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5191"/>
      </w:tblGrid>
      <w:tr w:rsidR="009E5B30" w:rsidRPr="009E5B30" w14:paraId="740C28A4" w14:textId="77777777" w:rsidTr="001C05E1">
        <w:tc>
          <w:tcPr>
            <w:tcW w:w="4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3882" w14:textId="77777777" w:rsidR="009E5B30" w:rsidRPr="009E5B30" w:rsidRDefault="009E5B30" w:rsidP="009E5B30">
            <w:pPr>
              <w:spacing w:after="0"/>
              <w:ind w:left="34" w:hanging="34"/>
              <w:rPr>
                <w:rFonts w:eastAsia="Times New Roman"/>
                <w:szCs w:val="28"/>
                <w:lang w:val="en-US" w:eastAsia="ru-RU"/>
              </w:rPr>
            </w:pPr>
          </w:p>
        </w:tc>
        <w:tc>
          <w:tcPr>
            <w:tcW w:w="5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A37A" w14:textId="77777777" w:rsidR="00C35AA4" w:rsidRPr="004A7AAA" w:rsidRDefault="00C35AA4" w:rsidP="00C35AA4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4"/>
              <w:rPr>
                <w:rFonts w:eastAsia="Times New Roman"/>
                <w:bCs/>
                <w:iCs/>
                <w:szCs w:val="28"/>
                <w:lang w:val="kk-KZ" w:eastAsia="ru-RU"/>
              </w:rPr>
            </w:pPr>
            <w:r w:rsidRPr="004A7AAA">
              <w:rPr>
                <w:rFonts w:eastAsia="Times New Roman"/>
                <w:bCs/>
                <w:iCs/>
                <w:szCs w:val="28"/>
                <w:lang w:val="kk-KZ" w:eastAsia="ru-RU"/>
              </w:rPr>
              <w:t>«Қазақстан Республикасы</w:t>
            </w:r>
          </w:p>
          <w:p w14:paraId="65E84766" w14:textId="77777777" w:rsidR="00C35AA4" w:rsidRPr="004A7AAA" w:rsidRDefault="00C35AA4" w:rsidP="00C35AA4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4"/>
              <w:rPr>
                <w:rFonts w:eastAsia="Times New Roman"/>
                <w:bCs/>
                <w:iCs/>
                <w:szCs w:val="28"/>
                <w:lang w:val="kk-KZ" w:eastAsia="ru-RU"/>
              </w:rPr>
            </w:pPr>
            <w:r w:rsidRPr="004A7AAA">
              <w:rPr>
                <w:rFonts w:eastAsia="Times New Roman"/>
                <w:bCs/>
                <w:iCs/>
                <w:szCs w:val="28"/>
                <w:lang w:val="kk-KZ" w:eastAsia="ru-RU"/>
              </w:rPr>
              <w:t>Денсаулық сақтау министрлігі</w:t>
            </w:r>
          </w:p>
          <w:p w14:paraId="1B080A38" w14:textId="77777777" w:rsidR="00C35AA4" w:rsidRPr="006704D7" w:rsidRDefault="00C35AA4" w:rsidP="00C35AA4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4"/>
              <w:rPr>
                <w:rFonts w:eastAsia="Times New Roman"/>
                <w:bCs/>
                <w:iCs/>
                <w:szCs w:val="28"/>
                <w:lang w:val="kk-KZ" w:eastAsia="ru-RU"/>
              </w:rPr>
            </w:pPr>
            <w:r w:rsidRPr="006704D7">
              <w:rPr>
                <w:rFonts w:eastAsia="Times New Roman"/>
                <w:bCs/>
                <w:iCs/>
                <w:szCs w:val="28"/>
                <w:lang w:val="kk-KZ" w:eastAsia="ru-RU"/>
              </w:rPr>
              <w:t xml:space="preserve">Медициналық және </w:t>
            </w:r>
          </w:p>
          <w:p w14:paraId="1E7CCAFB" w14:textId="77777777" w:rsidR="00C35AA4" w:rsidRPr="004A7AAA" w:rsidRDefault="00C35AA4" w:rsidP="00C35AA4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4"/>
              <w:rPr>
                <w:rFonts w:eastAsia="Times New Roman"/>
                <w:bCs/>
                <w:iCs/>
                <w:szCs w:val="28"/>
                <w:lang w:val="kk-KZ" w:eastAsia="ru-RU"/>
              </w:rPr>
            </w:pPr>
            <w:r w:rsidRPr="006704D7">
              <w:rPr>
                <w:rFonts w:eastAsia="Times New Roman"/>
                <w:bCs/>
                <w:iCs/>
                <w:szCs w:val="28"/>
                <w:lang w:val="kk-KZ" w:eastAsia="ru-RU"/>
              </w:rPr>
              <w:t>фармацевтикалық бақылау</w:t>
            </w:r>
            <w:r>
              <w:rPr>
                <w:rFonts w:eastAsia="Times New Roman"/>
                <w:bCs/>
                <w:iCs/>
                <w:szCs w:val="28"/>
                <w:lang w:val="kk-KZ" w:eastAsia="ru-RU"/>
              </w:rPr>
              <w:t xml:space="preserve"> </w:t>
            </w:r>
            <w:r w:rsidRPr="004A7AAA">
              <w:rPr>
                <w:rFonts w:eastAsia="Times New Roman"/>
                <w:bCs/>
                <w:iCs/>
                <w:szCs w:val="28"/>
                <w:lang w:val="kk-KZ" w:eastAsia="ru-RU"/>
              </w:rPr>
              <w:t>комитеті» РММ төрағасының</w:t>
            </w:r>
          </w:p>
          <w:p w14:paraId="3483C159" w14:textId="0008B58F" w:rsidR="00C35AA4" w:rsidRPr="00941E55" w:rsidRDefault="00C35AA4" w:rsidP="00C35AA4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4"/>
              <w:rPr>
                <w:rFonts w:eastAsia="Times New Roman"/>
                <w:bCs/>
                <w:iCs/>
                <w:szCs w:val="28"/>
                <w:lang w:val="en-US" w:eastAsia="ru-RU"/>
              </w:rPr>
            </w:pPr>
            <w:r w:rsidRPr="004A7AAA">
              <w:rPr>
                <w:rFonts w:eastAsia="Times New Roman"/>
                <w:bCs/>
                <w:iCs/>
                <w:szCs w:val="28"/>
                <w:lang w:val="kk-KZ" w:eastAsia="ru-RU"/>
              </w:rPr>
              <w:t>20</w:t>
            </w:r>
            <w:r w:rsidR="00941E55">
              <w:rPr>
                <w:rFonts w:eastAsia="Times New Roman"/>
                <w:bCs/>
                <w:iCs/>
                <w:szCs w:val="28"/>
                <w:lang w:val="en-US" w:eastAsia="ru-RU"/>
              </w:rPr>
              <w:t>22</w:t>
            </w:r>
            <w:r w:rsidRPr="004A7AAA">
              <w:rPr>
                <w:rFonts w:eastAsia="Times New Roman"/>
                <w:bCs/>
                <w:iCs/>
                <w:szCs w:val="28"/>
                <w:lang w:val="kk-KZ" w:eastAsia="ru-RU"/>
              </w:rPr>
              <w:t xml:space="preserve">   ж. «</w:t>
            </w:r>
            <w:r w:rsidR="00941E55">
              <w:rPr>
                <w:rFonts w:eastAsia="Times New Roman"/>
                <w:bCs/>
                <w:iCs/>
                <w:szCs w:val="28"/>
                <w:lang w:val="en-US" w:eastAsia="ru-RU"/>
              </w:rPr>
              <w:t>21</w:t>
            </w:r>
            <w:r w:rsidRPr="004A7AAA">
              <w:rPr>
                <w:rFonts w:eastAsia="Times New Roman"/>
                <w:bCs/>
                <w:iCs/>
                <w:szCs w:val="28"/>
                <w:lang w:val="kk-KZ" w:eastAsia="ru-RU"/>
              </w:rPr>
              <w:t xml:space="preserve">» </w:t>
            </w:r>
            <w:r w:rsidR="00941E55">
              <w:rPr>
                <w:rFonts w:eastAsia="Times New Roman"/>
                <w:bCs/>
                <w:iCs/>
                <w:szCs w:val="28"/>
                <w:lang w:val="en-US" w:eastAsia="ru-RU"/>
              </w:rPr>
              <w:t>04</w:t>
            </w:r>
          </w:p>
          <w:p w14:paraId="3D9D35B8" w14:textId="231F7BB5" w:rsidR="00C35AA4" w:rsidRPr="004A7AAA" w:rsidRDefault="00C35AA4" w:rsidP="00C35AA4">
            <w:pPr>
              <w:keepNext/>
              <w:widowControl w:val="0"/>
              <w:autoSpaceDE w:val="0"/>
              <w:autoSpaceDN w:val="0"/>
              <w:adjustRightInd w:val="0"/>
              <w:spacing w:after="0"/>
              <w:outlineLvl w:val="4"/>
              <w:rPr>
                <w:rFonts w:eastAsia="Times New Roman"/>
                <w:bCs/>
                <w:iCs/>
                <w:szCs w:val="28"/>
                <w:lang w:val="kk-KZ" w:eastAsia="ru-RU"/>
              </w:rPr>
            </w:pPr>
            <w:r w:rsidRPr="004A7AAA">
              <w:rPr>
                <w:rFonts w:eastAsia="Times New Roman"/>
                <w:bCs/>
                <w:iCs/>
                <w:szCs w:val="28"/>
                <w:lang w:val="kk-KZ" w:eastAsia="ru-RU"/>
              </w:rPr>
              <w:t>№</w:t>
            </w:r>
            <w:r w:rsidR="00941E55">
              <w:rPr>
                <w:rFonts w:eastAsia="Times New Roman"/>
                <w:bCs/>
                <w:iCs/>
                <w:szCs w:val="28"/>
                <w:lang w:val="en-US" w:eastAsia="ru-RU"/>
              </w:rPr>
              <w:t>N051252</w:t>
            </w:r>
            <w:r w:rsidRPr="004A7AAA">
              <w:rPr>
                <w:rFonts w:eastAsia="Times New Roman"/>
                <w:bCs/>
                <w:iCs/>
                <w:szCs w:val="28"/>
                <w:lang w:val="kk-KZ" w:eastAsia="ru-RU"/>
              </w:rPr>
              <w:t xml:space="preserve"> бұйрығымен</w:t>
            </w:r>
          </w:p>
          <w:p w14:paraId="5322AB22" w14:textId="77777777" w:rsidR="009E5B30" w:rsidRPr="00276B7F" w:rsidRDefault="00C35AA4" w:rsidP="00C35AA4">
            <w:pPr>
              <w:spacing w:after="0"/>
              <w:rPr>
                <w:rFonts w:eastAsia="Times New Roman"/>
                <w:szCs w:val="28"/>
                <w:lang w:val="ru-RU" w:eastAsia="ru-RU"/>
              </w:rPr>
            </w:pPr>
            <w:r w:rsidRPr="006F443F">
              <w:rPr>
                <w:rFonts w:eastAsia="Times New Roman"/>
                <w:b/>
                <w:bCs/>
                <w:iCs/>
                <w:szCs w:val="28"/>
                <w:lang w:val="kk-KZ" w:eastAsia="ru-RU"/>
              </w:rPr>
              <w:t>БЕКІТІЛГЕН</w:t>
            </w:r>
          </w:p>
        </w:tc>
      </w:tr>
    </w:tbl>
    <w:p w14:paraId="11800DFF" w14:textId="77777777" w:rsidR="00990707" w:rsidRPr="007278BD" w:rsidRDefault="00990707" w:rsidP="00D57B2E">
      <w:pPr>
        <w:tabs>
          <w:tab w:val="left" w:pos="567"/>
        </w:tabs>
        <w:spacing w:after="0"/>
        <w:jc w:val="center"/>
        <w:rPr>
          <w:rFonts w:eastAsia="Times New Roman"/>
          <w:szCs w:val="28"/>
          <w:lang w:val="ru-RU" w:eastAsia="ru-RU"/>
        </w:rPr>
      </w:pPr>
    </w:p>
    <w:p w14:paraId="78A5B132" w14:textId="77777777" w:rsidR="00C35AA4" w:rsidRPr="00541638" w:rsidRDefault="00C35AA4" w:rsidP="00C35AA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Cs w:val="28"/>
          <w:lang w:val="kk-KZ" w:eastAsia="ru-RU"/>
        </w:rPr>
      </w:pPr>
      <w:r w:rsidRPr="00541638">
        <w:rPr>
          <w:rFonts w:eastAsia="Times New Roman"/>
          <w:b/>
          <w:bCs/>
          <w:szCs w:val="28"/>
          <w:lang w:val="kk-KZ" w:eastAsia="ru-RU"/>
        </w:rPr>
        <w:t xml:space="preserve">Дәрілік </w:t>
      </w:r>
      <w:r w:rsidRPr="00541638">
        <w:rPr>
          <w:rFonts w:eastAsia="Times New Roman"/>
          <w:b/>
          <w:bCs/>
          <w:szCs w:val="28"/>
          <w:lang w:eastAsia="ru-RU"/>
        </w:rPr>
        <w:t>препарат</w:t>
      </w:r>
      <w:r w:rsidRPr="00541638">
        <w:rPr>
          <w:rFonts w:eastAsia="Times New Roman"/>
          <w:b/>
          <w:bCs/>
          <w:szCs w:val="28"/>
          <w:lang w:val="kk-KZ" w:eastAsia="ru-RU"/>
        </w:rPr>
        <w:t>ты медициналық қолдану</w:t>
      </w:r>
    </w:p>
    <w:p w14:paraId="078BC8E6" w14:textId="77777777" w:rsidR="00336759" w:rsidRPr="00CB75A7" w:rsidRDefault="00C35AA4" w:rsidP="00C35AA4">
      <w:pPr>
        <w:tabs>
          <w:tab w:val="left" w:pos="567"/>
        </w:tabs>
        <w:spacing w:after="0"/>
        <w:jc w:val="center"/>
        <w:rPr>
          <w:rFonts w:eastAsia="Times New Roman"/>
          <w:b/>
          <w:bCs/>
          <w:szCs w:val="28"/>
          <w:lang w:val="ru-RU" w:eastAsia="ru-RU"/>
        </w:rPr>
      </w:pPr>
      <w:r>
        <w:rPr>
          <w:rFonts w:eastAsia="Times New Roman"/>
          <w:b/>
          <w:bCs/>
          <w:szCs w:val="28"/>
          <w:lang w:val="kk-KZ" w:eastAsia="ru-RU"/>
        </w:rPr>
        <w:t>жөніндегі нұсқаулық (Қ</w:t>
      </w:r>
      <w:r w:rsidRPr="00541638">
        <w:rPr>
          <w:rFonts w:eastAsia="Times New Roman"/>
          <w:b/>
          <w:bCs/>
          <w:szCs w:val="28"/>
          <w:lang w:val="kk-KZ" w:eastAsia="ru-RU"/>
        </w:rPr>
        <w:t>осымша парақ)</w:t>
      </w:r>
    </w:p>
    <w:p w14:paraId="18A6CB3E" w14:textId="77777777" w:rsidR="00336759" w:rsidRPr="00336759" w:rsidRDefault="00336759" w:rsidP="006608CF">
      <w:pPr>
        <w:autoSpaceDE w:val="0"/>
        <w:autoSpaceDN w:val="0"/>
        <w:spacing w:after="0"/>
        <w:rPr>
          <w:rFonts w:eastAsia="Times New Roman"/>
          <w:b/>
          <w:szCs w:val="28"/>
          <w:lang w:val="ru-RU" w:eastAsia="ru-RU"/>
        </w:rPr>
      </w:pPr>
    </w:p>
    <w:p w14:paraId="51CFB907" w14:textId="77777777" w:rsidR="006608CF" w:rsidRDefault="00C35AA4" w:rsidP="006608CF">
      <w:pPr>
        <w:autoSpaceDE w:val="0"/>
        <w:autoSpaceDN w:val="0"/>
        <w:spacing w:after="0"/>
        <w:rPr>
          <w:rFonts w:eastAsia="Times New Roman"/>
          <w:b/>
          <w:szCs w:val="28"/>
          <w:lang w:eastAsia="ru-RU"/>
        </w:rPr>
      </w:pPr>
      <w:r w:rsidRPr="00541638">
        <w:rPr>
          <w:rFonts w:eastAsia="Times New Roman"/>
          <w:b/>
          <w:bCs/>
          <w:szCs w:val="28"/>
          <w:lang w:val="kk-KZ" w:eastAsia="ru-RU"/>
        </w:rPr>
        <w:t>Саудалық атауы</w:t>
      </w:r>
      <w:r w:rsidR="006608CF">
        <w:rPr>
          <w:rFonts w:eastAsia="Times New Roman"/>
          <w:b/>
          <w:szCs w:val="28"/>
          <w:lang w:eastAsia="ru-RU"/>
        </w:rPr>
        <w:t xml:space="preserve"> </w:t>
      </w:r>
    </w:p>
    <w:p w14:paraId="28FA2187" w14:textId="77777777" w:rsidR="006608CF" w:rsidRPr="00BE2B72" w:rsidRDefault="00663282" w:rsidP="006608CF">
      <w:pPr>
        <w:autoSpaceDE w:val="0"/>
        <w:autoSpaceDN w:val="0"/>
        <w:spacing w:after="0"/>
        <w:rPr>
          <w:rFonts w:eastAsia="Times New Roman"/>
          <w:szCs w:val="28"/>
          <w:lang w:val="ru-RU" w:eastAsia="ru-RU"/>
        </w:rPr>
      </w:pPr>
      <w:proofErr w:type="spellStart"/>
      <w:r>
        <w:rPr>
          <w:rFonts w:eastAsia="Times New Roman"/>
          <w:szCs w:val="28"/>
          <w:lang w:val="ru-RU" w:eastAsia="ru-RU"/>
        </w:rPr>
        <w:t>Ганвир</w:t>
      </w:r>
      <w:proofErr w:type="spellEnd"/>
    </w:p>
    <w:p w14:paraId="1EE505AC" w14:textId="77777777" w:rsidR="006608CF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</w:p>
    <w:p w14:paraId="531751DA" w14:textId="77777777" w:rsidR="006608CF" w:rsidRDefault="00C35AA4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  <w:r w:rsidRPr="00541638">
        <w:rPr>
          <w:rFonts w:eastAsia="Times New Roman"/>
          <w:b/>
          <w:bCs/>
          <w:szCs w:val="28"/>
          <w:lang w:val="kk-KZ" w:eastAsia="ru-RU"/>
        </w:rPr>
        <w:t>Халықаралық патенттелмеген атауы</w:t>
      </w:r>
    </w:p>
    <w:p w14:paraId="40AC0524" w14:textId="77777777" w:rsidR="006608CF" w:rsidRPr="00EF4DF3" w:rsidRDefault="00663282" w:rsidP="006608CF">
      <w:pPr>
        <w:autoSpaceDE w:val="0"/>
        <w:autoSpaceDN w:val="0"/>
        <w:spacing w:after="0"/>
        <w:rPr>
          <w:rFonts w:eastAsia="Times New Roman"/>
          <w:szCs w:val="28"/>
          <w:lang w:val="ru-RU" w:eastAsia="ru-RU"/>
        </w:rPr>
      </w:pPr>
      <w:proofErr w:type="spellStart"/>
      <w:r>
        <w:rPr>
          <w:rFonts w:eastAsia="Times New Roman"/>
          <w:szCs w:val="28"/>
          <w:lang w:val="ru-RU" w:eastAsia="ru-RU"/>
        </w:rPr>
        <w:t>Ганцикловир</w:t>
      </w:r>
      <w:proofErr w:type="spellEnd"/>
    </w:p>
    <w:p w14:paraId="224E13F7" w14:textId="77777777" w:rsidR="006608CF" w:rsidRDefault="006608CF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</w:p>
    <w:p w14:paraId="2860B510" w14:textId="77777777" w:rsidR="006608CF" w:rsidRDefault="00C35AA4" w:rsidP="006608CF">
      <w:pPr>
        <w:autoSpaceDE w:val="0"/>
        <w:autoSpaceDN w:val="0"/>
        <w:spacing w:after="0"/>
        <w:rPr>
          <w:rFonts w:eastAsia="Times New Roman"/>
          <w:b/>
          <w:szCs w:val="28"/>
          <w:lang w:eastAsia="ru-RU"/>
        </w:rPr>
      </w:pPr>
      <w:r w:rsidRPr="00541638">
        <w:rPr>
          <w:rFonts w:eastAsia="Times New Roman"/>
          <w:b/>
          <w:bCs/>
          <w:szCs w:val="28"/>
          <w:lang w:val="kk-KZ" w:eastAsia="ru-RU"/>
        </w:rPr>
        <w:t>Дәрілік түрі, дозалануы</w:t>
      </w:r>
      <w:r w:rsidR="006608CF">
        <w:rPr>
          <w:rFonts w:eastAsia="Times New Roman"/>
          <w:b/>
          <w:szCs w:val="28"/>
          <w:lang w:eastAsia="ru-RU"/>
        </w:rPr>
        <w:t xml:space="preserve">  </w:t>
      </w:r>
    </w:p>
    <w:p w14:paraId="210EE17C" w14:textId="77777777" w:rsidR="006608CF" w:rsidRPr="001B2D64" w:rsidRDefault="001B2D64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  <w:r w:rsidRPr="001B2D64">
        <w:rPr>
          <w:rFonts w:eastAsia="Times New Roman"/>
          <w:szCs w:val="28"/>
          <w:lang w:eastAsia="ru-RU"/>
        </w:rPr>
        <w:t>Инфузия үшін ерітінді дайындауға арналған л</w:t>
      </w:r>
      <w:r w:rsidR="00EF4DF3" w:rsidRPr="00EF4DF3">
        <w:rPr>
          <w:rFonts w:eastAsia="Times New Roman"/>
          <w:szCs w:val="28"/>
          <w:lang w:eastAsia="ru-RU"/>
        </w:rPr>
        <w:t>иофилизат</w:t>
      </w:r>
      <w:r w:rsidR="00EF4DF3" w:rsidRPr="001B2D64">
        <w:rPr>
          <w:rFonts w:eastAsia="Times New Roman"/>
          <w:szCs w:val="28"/>
          <w:lang w:eastAsia="ru-RU"/>
        </w:rPr>
        <w:t>,</w:t>
      </w:r>
      <w:r w:rsidR="00663282" w:rsidRPr="001B2D64">
        <w:rPr>
          <w:rFonts w:eastAsia="Times New Roman"/>
          <w:szCs w:val="28"/>
          <w:lang w:eastAsia="ru-RU"/>
        </w:rPr>
        <w:t xml:space="preserve"> </w:t>
      </w:r>
      <w:r w:rsidR="00EF4DF3" w:rsidRPr="001B2D64">
        <w:rPr>
          <w:rFonts w:eastAsia="Times New Roman"/>
          <w:szCs w:val="28"/>
          <w:lang w:eastAsia="ru-RU"/>
        </w:rPr>
        <w:t>50</w:t>
      </w:r>
      <w:r w:rsidR="00663282" w:rsidRPr="001B2D64">
        <w:rPr>
          <w:rFonts w:eastAsia="Times New Roman"/>
          <w:szCs w:val="28"/>
          <w:lang w:eastAsia="ru-RU"/>
        </w:rPr>
        <w:t>0</w:t>
      </w:r>
      <w:r w:rsidR="00EF4DF3" w:rsidRPr="001B2D64">
        <w:rPr>
          <w:rFonts w:eastAsia="Times New Roman"/>
          <w:szCs w:val="28"/>
          <w:lang w:eastAsia="ru-RU"/>
        </w:rPr>
        <w:t xml:space="preserve"> мг</w:t>
      </w:r>
    </w:p>
    <w:p w14:paraId="52ED0E23" w14:textId="77777777" w:rsidR="00EF4DF3" w:rsidRPr="001B2D64" w:rsidRDefault="00EF4DF3" w:rsidP="006608CF">
      <w:pPr>
        <w:autoSpaceDE w:val="0"/>
        <w:autoSpaceDN w:val="0"/>
        <w:spacing w:after="0"/>
        <w:rPr>
          <w:rFonts w:eastAsia="Times New Roman"/>
          <w:szCs w:val="28"/>
          <w:lang w:eastAsia="ru-RU"/>
        </w:rPr>
      </w:pPr>
    </w:p>
    <w:p w14:paraId="6B44487A" w14:textId="77777777" w:rsidR="006608CF" w:rsidRDefault="00C35AA4" w:rsidP="006608CF">
      <w:pPr>
        <w:widowControl w:val="0"/>
        <w:autoSpaceDE w:val="0"/>
        <w:autoSpaceDN w:val="0"/>
        <w:spacing w:after="0"/>
        <w:rPr>
          <w:rFonts w:eastAsia="Times New Roman"/>
          <w:bCs/>
          <w:snapToGrid w:val="0"/>
          <w:szCs w:val="28"/>
          <w:lang w:eastAsia="ru-RU"/>
        </w:rPr>
      </w:pPr>
      <w:r w:rsidRPr="00541638">
        <w:rPr>
          <w:rFonts w:eastAsia="Times New Roman"/>
          <w:b/>
          <w:bCs/>
          <w:szCs w:val="28"/>
          <w:lang w:val="kk-KZ" w:eastAsia="ru-RU"/>
        </w:rPr>
        <w:t>Фармакотерапиялық тобы</w:t>
      </w:r>
      <w:r w:rsidR="006608CF">
        <w:rPr>
          <w:rFonts w:eastAsia="Times New Roman"/>
          <w:b/>
          <w:bCs/>
          <w:snapToGrid w:val="0"/>
          <w:szCs w:val="28"/>
          <w:lang w:eastAsia="ru-RU"/>
        </w:rPr>
        <w:t xml:space="preserve"> </w:t>
      </w:r>
    </w:p>
    <w:p w14:paraId="359D6283" w14:textId="77777777" w:rsidR="006B5CED" w:rsidRDefault="001B2D64" w:rsidP="00EF4DF3">
      <w:pPr>
        <w:keepNext/>
        <w:widowControl w:val="0"/>
        <w:autoSpaceDE w:val="0"/>
        <w:autoSpaceDN w:val="0"/>
        <w:spacing w:after="0"/>
        <w:outlineLvl w:val="0"/>
        <w:rPr>
          <w:color w:val="000000"/>
          <w:szCs w:val="28"/>
        </w:rPr>
      </w:pPr>
      <w:r w:rsidRPr="005F196A">
        <w:rPr>
          <w:szCs w:val="28"/>
        </w:rPr>
        <w:t xml:space="preserve">Жүйелі қолдануға арналған </w:t>
      </w:r>
      <w:r>
        <w:rPr>
          <w:szCs w:val="28"/>
          <w:lang w:val="kk-KZ"/>
        </w:rPr>
        <w:t>инфекцияға</w:t>
      </w:r>
      <w:r w:rsidRPr="005F196A">
        <w:rPr>
          <w:szCs w:val="28"/>
        </w:rPr>
        <w:t xml:space="preserve"> қарсы препараттар. Жүйелі қолдануға арналған </w:t>
      </w:r>
      <w:r>
        <w:rPr>
          <w:szCs w:val="28"/>
          <w:lang w:val="kk-KZ"/>
        </w:rPr>
        <w:t>вирусқа</w:t>
      </w:r>
      <w:r w:rsidRPr="005F196A">
        <w:rPr>
          <w:szCs w:val="28"/>
        </w:rPr>
        <w:t xml:space="preserve"> қарсы </w:t>
      </w:r>
      <w:r>
        <w:rPr>
          <w:szCs w:val="28"/>
          <w:lang w:val="kk-KZ"/>
        </w:rPr>
        <w:t>дәрілер</w:t>
      </w:r>
      <w:r w:rsidRPr="005F196A">
        <w:rPr>
          <w:szCs w:val="28"/>
        </w:rPr>
        <w:t xml:space="preserve">.Тікелей әсер ететін вирусқа қарсы препараттар. </w:t>
      </w:r>
      <w:r>
        <w:rPr>
          <w:szCs w:val="28"/>
        </w:rPr>
        <w:t>Нуклеозидтер</w:t>
      </w:r>
      <w:r>
        <w:rPr>
          <w:szCs w:val="28"/>
          <w:lang w:val="kk-KZ"/>
        </w:rPr>
        <w:t xml:space="preserve"> </w:t>
      </w:r>
      <w:r w:rsidRPr="005F196A">
        <w:rPr>
          <w:szCs w:val="28"/>
        </w:rPr>
        <w:t>мен нуклеотидтер</w:t>
      </w:r>
      <w:r>
        <w:rPr>
          <w:szCs w:val="28"/>
          <w:lang w:val="kk-KZ"/>
        </w:rPr>
        <w:t xml:space="preserve">. </w:t>
      </w:r>
      <w:r w:rsidR="006B5CED" w:rsidRPr="006B5CED">
        <w:rPr>
          <w:color w:val="000000"/>
          <w:szCs w:val="28"/>
        </w:rPr>
        <w:t>Ганцикловир.</w:t>
      </w:r>
    </w:p>
    <w:p w14:paraId="71D90E88" w14:textId="77777777" w:rsidR="005D5B5A" w:rsidRPr="00795E6B" w:rsidRDefault="006608CF" w:rsidP="00EF4DF3">
      <w:pPr>
        <w:keepNext/>
        <w:widowControl w:val="0"/>
        <w:autoSpaceDE w:val="0"/>
        <w:autoSpaceDN w:val="0"/>
        <w:spacing w:after="0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АТХ </w:t>
      </w:r>
      <w:r w:rsidR="001B2D64">
        <w:rPr>
          <w:color w:val="000000"/>
          <w:szCs w:val="28"/>
          <w:lang w:val="kk-KZ"/>
        </w:rPr>
        <w:t>коды</w:t>
      </w:r>
      <w:r>
        <w:rPr>
          <w:color w:val="000000"/>
          <w:szCs w:val="28"/>
        </w:rPr>
        <w:t xml:space="preserve"> </w:t>
      </w:r>
      <w:r w:rsidR="006B5CED" w:rsidRPr="00795E6B">
        <w:rPr>
          <w:color w:val="000000"/>
          <w:szCs w:val="28"/>
        </w:rPr>
        <w:t>J05AB06</w:t>
      </w:r>
    </w:p>
    <w:p w14:paraId="2F0F7A88" w14:textId="77777777" w:rsidR="00EF4DF3" w:rsidRPr="00795E6B" w:rsidRDefault="00EF4DF3" w:rsidP="00EF4DF3">
      <w:pPr>
        <w:keepNext/>
        <w:widowControl w:val="0"/>
        <w:autoSpaceDE w:val="0"/>
        <w:autoSpaceDN w:val="0"/>
        <w:spacing w:after="0"/>
        <w:outlineLvl w:val="0"/>
        <w:rPr>
          <w:szCs w:val="28"/>
        </w:rPr>
      </w:pPr>
    </w:p>
    <w:p w14:paraId="7FDC8872" w14:textId="77777777" w:rsidR="001C3FB0" w:rsidRPr="00795E6B" w:rsidRDefault="00C35AA4" w:rsidP="001C3FB0">
      <w:pPr>
        <w:spacing w:after="0"/>
        <w:rPr>
          <w:rFonts w:eastAsia="Times New Roman"/>
          <w:b/>
          <w:color w:val="000000"/>
          <w:szCs w:val="28"/>
          <w:lang w:eastAsia="ru-RU"/>
        </w:rPr>
      </w:pPr>
      <w:r w:rsidRPr="00541638">
        <w:rPr>
          <w:rFonts w:eastAsia="Times New Roman"/>
          <w:b/>
          <w:bCs/>
          <w:color w:val="000000"/>
          <w:szCs w:val="28"/>
          <w:lang w:val="kk-KZ" w:eastAsia="ru-RU"/>
        </w:rPr>
        <w:t>Қолданылуы</w:t>
      </w:r>
    </w:p>
    <w:p w14:paraId="4A6B83D6" w14:textId="77777777" w:rsidR="00663282" w:rsidRPr="00795E6B" w:rsidRDefault="00663282" w:rsidP="00663282">
      <w:pPr>
        <w:tabs>
          <w:tab w:val="left" w:pos="5385"/>
        </w:tabs>
        <w:spacing w:after="0"/>
        <w:rPr>
          <w:szCs w:val="28"/>
        </w:rPr>
      </w:pPr>
      <w:r w:rsidRPr="00795E6B">
        <w:rPr>
          <w:szCs w:val="28"/>
        </w:rPr>
        <w:t xml:space="preserve">Ганвир </w:t>
      </w:r>
      <w:bookmarkStart w:id="0" w:name="_Hlk74833165"/>
      <w:r w:rsidR="00795E6B">
        <w:rPr>
          <w:szCs w:val="28"/>
          <w:lang w:val="kk-KZ"/>
        </w:rPr>
        <w:t>ересектерде және</w:t>
      </w:r>
      <w:r w:rsidRPr="00795E6B">
        <w:rPr>
          <w:szCs w:val="28"/>
        </w:rPr>
        <w:t xml:space="preserve"> ≥ 12 </w:t>
      </w:r>
      <w:bookmarkEnd w:id="0"/>
      <w:r w:rsidR="00795E6B">
        <w:rPr>
          <w:szCs w:val="28"/>
        </w:rPr>
        <w:t>жастағы балалар</w:t>
      </w:r>
      <w:r w:rsidR="00795E6B">
        <w:rPr>
          <w:szCs w:val="28"/>
          <w:lang w:val="kk-KZ"/>
        </w:rPr>
        <w:t>да мыналарға қолданылады</w:t>
      </w:r>
      <w:r w:rsidRPr="00795E6B">
        <w:rPr>
          <w:szCs w:val="28"/>
        </w:rPr>
        <w:t>:</w:t>
      </w:r>
    </w:p>
    <w:p w14:paraId="19AD7D7D" w14:textId="77777777" w:rsidR="00663282" w:rsidRPr="00795E6B" w:rsidRDefault="00663282" w:rsidP="00663282">
      <w:pPr>
        <w:tabs>
          <w:tab w:val="left" w:pos="5385"/>
        </w:tabs>
        <w:spacing w:after="0"/>
        <w:rPr>
          <w:szCs w:val="28"/>
        </w:rPr>
      </w:pPr>
      <w:r w:rsidRPr="00795E6B">
        <w:rPr>
          <w:szCs w:val="28"/>
        </w:rPr>
        <w:t xml:space="preserve">- </w:t>
      </w:r>
      <w:bookmarkStart w:id="1" w:name="_Hlk74833134"/>
      <w:r w:rsidR="00795E6B" w:rsidRPr="00795E6B">
        <w:rPr>
          <w:szCs w:val="28"/>
        </w:rPr>
        <w:t>иммунитеті әлсіреген адамдарда</w:t>
      </w:r>
      <w:r w:rsidRPr="00795E6B">
        <w:rPr>
          <w:szCs w:val="28"/>
        </w:rPr>
        <w:t xml:space="preserve"> цитомегаловирус</w:t>
      </w:r>
      <w:r w:rsidR="00795E6B" w:rsidRPr="00795E6B">
        <w:rPr>
          <w:szCs w:val="28"/>
        </w:rPr>
        <w:t xml:space="preserve">тық </w:t>
      </w:r>
      <w:r w:rsidR="00795E6B">
        <w:rPr>
          <w:szCs w:val="28"/>
          <w:lang w:val="kk-KZ"/>
        </w:rPr>
        <w:t>инфекцияны</w:t>
      </w:r>
      <w:r w:rsidRPr="00795E6B">
        <w:rPr>
          <w:szCs w:val="28"/>
        </w:rPr>
        <w:t xml:space="preserve"> (ЦМВ)</w:t>
      </w:r>
      <w:bookmarkEnd w:id="1"/>
      <w:r w:rsidRPr="00795E6B">
        <w:rPr>
          <w:szCs w:val="28"/>
        </w:rPr>
        <w:t xml:space="preserve"> </w:t>
      </w:r>
      <w:r w:rsidR="00795E6B" w:rsidRPr="00795E6B">
        <w:rPr>
          <w:szCs w:val="28"/>
        </w:rPr>
        <w:t>емдеуге</w:t>
      </w:r>
    </w:p>
    <w:p w14:paraId="2FB3E899" w14:textId="77777777" w:rsidR="00663282" w:rsidRPr="00F978E6" w:rsidRDefault="00663282" w:rsidP="00663282">
      <w:pPr>
        <w:tabs>
          <w:tab w:val="left" w:pos="5385"/>
        </w:tabs>
        <w:spacing w:after="0"/>
        <w:rPr>
          <w:szCs w:val="28"/>
        </w:rPr>
      </w:pPr>
      <w:r w:rsidRPr="00F978E6">
        <w:rPr>
          <w:szCs w:val="28"/>
        </w:rPr>
        <w:t>-</w:t>
      </w:r>
      <w:r w:rsidR="00F978E6">
        <w:rPr>
          <w:szCs w:val="28"/>
          <w:lang w:val="kk-KZ"/>
        </w:rPr>
        <w:t xml:space="preserve"> </w:t>
      </w:r>
      <w:r w:rsidR="00F978E6" w:rsidRPr="00F978E6">
        <w:rPr>
          <w:szCs w:val="28"/>
        </w:rPr>
        <w:t>дәрі-дәрмектік иммуносупрессиясы бар</w:t>
      </w:r>
      <w:r w:rsidRPr="00F978E6">
        <w:rPr>
          <w:szCs w:val="28"/>
        </w:rPr>
        <w:t xml:space="preserve"> (</w:t>
      </w:r>
      <w:r w:rsidR="00F978E6" w:rsidRPr="00F978E6">
        <w:rPr>
          <w:szCs w:val="28"/>
        </w:rPr>
        <w:t>мысалы</w:t>
      </w:r>
      <w:r w:rsidRPr="00F978E6">
        <w:rPr>
          <w:szCs w:val="28"/>
        </w:rPr>
        <w:t xml:space="preserve">, </w:t>
      </w:r>
      <w:r w:rsidR="00F978E6" w:rsidRPr="00F978E6">
        <w:rPr>
          <w:szCs w:val="28"/>
        </w:rPr>
        <w:t>ағзалардың трансплантациясынан</w:t>
      </w:r>
      <w:r w:rsidRPr="00F978E6">
        <w:rPr>
          <w:szCs w:val="28"/>
        </w:rPr>
        <w:t xml:space="preserve"> </w:t>
      </w:r>
      <w:r w:rsidR="00F978E6" w:rsidRPr="00F978E6">
        <w:rPr>
          <w:szCs w:val="28"/>
        </w:rPr>
        <w:t>немесе обырдың химиотерапиясынан кейін</w:t>
      </w:r>
      <w:r w:rsidRPr="00F978E6">
        <w:rPr>
          <w:szCs w:val="28"/>
        </w:rPr>
        <w:t>)</w:t>
      </w:r>
      <w:r w:rsidR="00F978E6" w:rsidRPr="00F978E6">
        <w:rPr>
          <w:szCs w:val="28"/>
        </w:rPr>
        <w:t xml:space="preserve"> пациенттерде алдын алу емін пайдалан</w:t>
      </w:r>
      <w:r w:rsidR="00F978E6">
        <w:rPr>
          <w:szCs w:val="28"/>
        </w:rPr>
        <w:t xml:space="preserve">у арқылы </w:t>
      </w:r>
      <w:r w:rsidR="00F978E6" w:rsidRPr="00F978E6">
        <w:rPr>
          <w:szCs w:val="28"/>
        </w:rPr>
        <w:t xml:space="preserve">ЦМВ </w:t>
      </w:r>
      <w:r w:rsidR="00F978E6">
        <w:rPr>
          <w:szCs w:val="28"/>
        </w:rPr>
        <w:t>инфекциясының проф</w:t>
      </w:r>
      <w:r w:rsidR="00F978E6">
        <w:rPr>
          <w:szCs w:val="28"/>
          <w:lang w:val="kk-KZ"/>
        </w:rPr>
        <w:t>и</w:t>
      </w:r>
      <w:r w:rsidR="00F978E6" w:rsidRPr="00F978E6">
        <w:rPr>
          <w:szCs w:val="28"/>
        </w:rPr>
        <w:t>лактикасында</w:t>
      </w:r>
      <w:r w:rsidRPr="00F978E6">
        <w:rPr>
          <w:szCs w:val="28"/>
        </w:rPr>
        <w:t>.</w:t>
      </w:r>
    </w:p>
    <w:p w14:paraId="23EEF44D" w14:textId="77777777" w:rsidR="00663282" w:rsidRPr="00F978E6" w:rsidRDefault="00F978E6" w:rsidP="00663282">
      <w:pPr>
        <w:tabs>
          <w:tab w:val="left" w:pos="5385"/>
        </w:tabs>
        <w:spacing w:after="0"/>
        <w:rPr>
          <w:szCs w:val="28"/>
        </w:rPr>
      </w:pPr>
      <w:r w:rsidRPr="00F978E6">
        <w:rPr>
          <w:szCs w:val="28"/>
        </w:rPr>
        <w:t>Ганвир</w:t>
      </w:r>
      <w:r>
        <w:rPr>
          <w:szCs w:val="28"/>
          <w:lang w:val="kk-KZ"/>
        </w:rPr>
        <w:t xml:space="preserve"> ересектерде және</w:t>
      </w:r>
      <w:r w:rsidRPr="00795E6B">
        <w:rPr>
          <w:szCs w:val="28"/>
        </w:rPr>
        <w:t xml:space="preserve"> </w:t>
      </w:r>
      <w:r>
        <w:rPr>
          <w:szCs w:val="28"/>
          <w:lang w:val="kk-KZ"/>
        </w:rPr>
        <w:t>туғаннан бастап балаларда мыналарға қолданылады</w:t>
      </w:r>
      <w:r w:rsidR="00663282" w:rsidRPr="00F978E6">
        <w:rPr>
          <w:szCs w:val="28"/>
        </w:rPr>
        <w:t>:</w:t>
      </w:r>
    </w:p>
    <w:p w14:paraId="211EE2B9" w14:textId="77777777" w:rsidR="00663282" w:rsidRPr="00F978E6" w:rsidRDefault="00663282" w:rsidP="00663282">
      <w:pPr>
        <w:tabs>
          <w:tab w:val="left" w:pos="5385"/>
        </w:tabs>
        <w:spacing w:after="0"/>
        <w:rPr>
          <w:szCs w:val="28"/>
        </w:rPr>
      </w:pPr>
      <w:r w:rsidRPr="00F978E6">
        <w:rPr>
          <w:szCs w:val="28"/>
        </w:rPr>
        <w:t xml:space="preserve">- </w:t>
      </w:r>
      <w:bookmarkStart w:id="2" w:name="_Hlk74841326"/>
      <w:r w:rsidR="00F978E6" w:rsidRPr="00F978E6">
        <w:rPr>
          <w:szCs w:val="28"/>
        </w:rPr>
        <w:t xml:space="preserve">дәрі-дәрмектік иммуносупрессиясы бар (мысалы, ағзалардың трансплантациясынан немесе обырдың химиотерапиясынан кейін) пациенттерде </w:t>
      </w:r>
      <w:r w:rsidR="00F978E6">
        <w:rPr>
          <w:szCs w:val="28"/>
          <w:lang w:val="kk-KZ"/>
        </w:rPr>
        <w:t xml:space="preserve">әмбебап </w:t>
      </w:r>
      <w:r w:rsidR="00F978E6" w:rsidRPr="00F978E6">
        <w:rPr>
          <w:szCs w:val="28"/>
        </w:rPr>
        <w:t>профилактиканы пайдалан</w:t>
      </w:r>
      <w:r w:rsidR="00F978E6">
        <w:rPr>
          <w:szCs w:val="28"/>
        </w:rPr>
        <w:t xml:space="preserve">у арқылы </w:t>
      </w:r>
      <w:r w:rsidR="00F978E6" w:rsidRPr="00F978E6">
        <w:rPr>
          <w:szCs w:val="28"/>
        </w:rPr>
        <w:t xml:space="preserve">ЦМВ </w:t>
      </w:r>
      <w:r w:rsidR="00F978E6">
        <w:rPr>
          <w:szCs w:val="28"/>
        </w:rPr>
        <w:t>инфекциясының проф</w:t>
      </w:r>
      <w:r w:rsidR="00F978E6">
        <w:rPr>
          <w:szCs w:val="28"/>
          <w:lang w:val="kk-KZ"/>
        </w:rPr>
        <w:t>и</w:t>
      </w:r>
      <w:r w:rsidR="00F978E6" w:rsidRPr="00F978E6">
        <w:rPr>
          <w:szCs w:val="28"/>
        </w:rPr>
        <w:t>лактикасында</w:t>
      </w:r>
      <w:bookmarkEnd w:id="2"/>
      <w:r w:rsidRPr="00F978E6">
        <w:rPr>
          <w:szCs w:val="28"/>
        </w:rPr>
        <w:t>.</w:t>
      </w:r>
    </w:p>
    <w:p w14:paraId="38ECA840" w14:textId="77777777" w:rsidR="00663282" w:rsidRPr="00F978E6" w:rsidRDefault="00F978E6" w:rsidP="00663282">
      <w:pPr>
        <w:tabs>
          <w:tab w:val="left" w:pos="5385"/>
        </w:tabs>
        <w:spacing w:after="0"/>
        <w:rPr>
          <w:szCs w:val="28"/>
        </w:rPr>
      </w:pPr>
      <w:r>
        <w:rPr>
          <w:szCs w:val="28"/>
          <w:lang w:val="kk-KZ"/>
        </w:rPr>
        <w:t>Вирусқа қарсы дәрілерді тиісті түрде қолдану жөніндегі ресми нұсқаулық туралы мәселені қарастыру керек</w:t>
      </w:r>
      <w:r w:rsidR="00663282" w:rsidRPr="00F978E6">
        <w:rPr>
          <w:szCs w:val="28"/>
        </w:rPr>
        <w:t>.</w:t>
      </w:r>
    </w:p>
    <w:p w14:paraId="69FF7F4E" w14:textId="77777777" w:rsidR="00EF4DF3" w:rsidRPr="00F978E6" w:rsidRDefault="00EF4DF3" w:rsidP="00EF4DF3">
      <w:pPr>
        <w:pStyle w:val="af4"/>
        <w:jc w:val="both"/>
        <w:rPr>
          <w:sz w:val="28"/>
          <w:szCs w:val="28"/>
        </w:rPr>
      </w:pPr>
    </w:p>
    <w:p w14:paraId="09C3CE4C" w14:textId="77777777" w:rsidR="00A3780B" w:rsidRPr="002A4716" w:rsidRDefault="00C35AA4" w:rsidP="005E4E9F">
      <w:pPr>
        <w:pStyle w:val="af4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Қ</w:t>
      </w:r>
      <w:r w:rsidRPr="00541638">
        <w:rPr>
          <w:b/>
          <w:bCs/>
          <w:sz w:val="28"/>
          <w:szCs w:val="28"/>
          <w:lang w:val="kk-KZ"/>
        </w:rPr>
        <w:t>олданудың басталуына дейінгі қажетті мәліметтер тізбесі</w:t>
      </w:r>
    </w:p>
    <w:p w14:paraId="37CDEFDC" w14:textId="77777777" w:rsidR="001C3FB0" w:rsidRPr="00406519" w:rsidRDefault="00C35AA4" w:rsidP="001C3FB0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val="ru-RU" w:eastAsia="et-EE"/>
        </w:rPr>
      </w:pPr>
      <w:r w:rsidRPr="003B6144">
        <w:rPr>
          <w:rFonts w:eastAsia="Times New Roman"/>
          <w:b/>
          <w:bCs/>
          <w:i/>
          <w:szCs w:val="28"/>
          <w:lang w:val="kk-KZ" w:eastAsia="ru-RU"/>
        </w:rPr>
        <w:t>Қолдануға болмайтын жағдайлар</w:t>
      </w:r>
    </w:p>
    <w:p w14:paraId="727791E0" w14:textId="77777777" w:rsidR="00EF4DF3" w:rsidRPr="00BB38A1" w:rsidRDefault="00BB38A1" w:rsidP="00BB38A1">
      <w:pPr>
        <w:numPr>
          <w:ilvl w:val="0"/>
          <w:numId w:val="18"/>
        </w:numPr>
        <w:autoSpaceDE w:val="0"/>
        <w:autoSpaceDN w:val="0"/>
        <w:spacing w:after="0"/>
        <w:ind w:left="426" w:hanging="426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ә</w:t>
      </w:r>
      <w:r w:rsidRPr="00BB38A1">
        <w:rPr>
          <w:szCs w:val="28"/>
          <w:lang w:val="ru-RU"/>
        </w:rPr>
        <w:t>сер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етуші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затқа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немесе</w:t>
      </w:r>
      <w:proofErr w:type="spellEnd"/>
      <w:r w:rsidRPr="00BB38A1">
        <w:rPr>
          <w:szCs w:val="28"/>
          <w:lang w:val="ru-RU"/>
        </w:rPr>
        <w:t xml:space="preserve"> «</w:t>
      </w:r>
      <w:proofErr w:type="spellStart"/>
      <w:r w:rsidRPr="00BB38A1">
        <w:rPr>
          <w:szCs w:val="28"/>
          <w:lang w:val="ru-RU"/>
        </w:rPr>
        <w:t>Құрамы</w:t>
      </w:r>
      <w:proofErr w:type="spellEnd"/>
      <w:r w:rsidRPr="00BB38A1">
        <w:rPr>
          <w:szCs w:val="28"/>
          <w:lang w:val="ru-RU"/>
        </w:rPr>
        <w:t xml:space="preserve">» </w:t>
      </w:r>
      <w:proofErr w:type="spellStart"/>
      <w:r w:rsidRPr="00BB38A1">
        <w:rPr>
          <w:szCs w:val="28"/>
          <w:lang w:val="ru-RU"/>
        </w:rPr>
        <w:t>бөлімінде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атап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көрсетілген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қосымша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заттардың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кез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келгеніне</w:t>
      </w:r>
      <w:proofErr w:type="spellEnd"/>
      <w:r w:rsidRPr="00BB38A1">
        <w:rPr>
          <w:szCs w:val="28"/>
          <w:lang w:val="ru-RU"/>
        </w:rPr>
        <w:t xml:space="preserve"> аса </w:t>
      </w:r>
      <w:proofErr w:type="spellStart"/>
      <w:r w:rsidRPr="00BB38A1">
        <w:rPr>
          <w:szCs w:val="28"/>
          <w:lang w:val="ru-RU"/>
        </w:rPr>
        <w:t>жоғары</w:t>
      </w:r>
      <w:proofErr w:type="spellEnd"/>
      <w:r w:rsidRPr="00BB38A1">
        <w:rPr>
          <w:szCs w:val="28"/>
          <w:lang w:val="ru-RU"/>
        </w:rPr>
        <w:t xml:space="preserve"> </w:t>
      </w:r>
      <w:proofErr w:type="spellStart"/>
      <w:r w:rsidRPr="00BB38A1">
        <w:rPr>
          <w:szCs w:val="28"/>
          <w:lang w:val="ru-RU"/>
        </w:rPr>
        <w:t>сезімталдық</w:t>
      </w:r>
      <w:proofErr w:type="spellEnd"/>
      <w:r w:rsidRPr="00BB38A1">
        <w:rPr>
          <w:szCs w:val="28"/>
          <w:lang w:val="ru-RU"/>
        </w:rPr>
        <w:t xml:space="preserve"> </w:t>
      </w:r>
    </w:p>
    <w:p w14:paraId="70243F19" w14:textId="77777777" w:rsidR="00EF4DF3" w:rsidRPr="00EF4DF3" w:rsidRDefault="00BB38A1" w:rsidP="00EF4DF3">
      <w:pPr>
        <w:numPr>
          <w:ilvl w:val="0"/>
          <w:numId w:val="18"/>
        </w:numPr>
        <w:autoSpaceDE w:val="0"/>
        <w:autoSpaceDN w:val="0"/>
        <w:spacing w:after="0"/>
        <w:ind w:left="426" w:hanging="426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лактация </w:t>
      </w:r>
      <w:proofErr w:type="spellStart"/>
      <w:r>
        <w:rPr>
          <w:szCs w:val="28"/>
          <w:lang w:val="ru-RU"/>
        </w:rPr>
        <w:t>кезеңі</w:t>
      </w:r>
      <w:proofErr w:type="spellEnd"/>
    </w:p>
    <w:p w14:paraId="3995A4AF" w14:textId="77777777" w:rsidR="001C3FB0" w:rsidRPr="00406519" w:rsidRDefault="00C35AA4" w:rsidP="001C3FB0">
      <w:pPr>
        <w:spacing w:after="0"/>
        <w:rPr>
          <w:rFonts w:eastAsia="Times New Roman"/>
          <w:i/>
          <w:szCs w:val="28"/>
          <w:lang w:val="ru-RU" w:eastAsia="ko-KR"/>
        </w:rPr>
      </w:pPr>
      <w:r w:rsidRPr="003B6144">
        <w:rPr>
          <w:rFonts w:eastAsia="Times New Roman"/>
          <w:b/>
          <w:i/>
          <w:szCs w:val="28"/>
          <w:lang w:val="kk-KZ" w:eastAsia="de-DE"/>
        </w:rPr>
        <w:t>Басқа дәрілік</w:t>
      </w:r>
      <w:r w:rsidRPr="003B6144">
        <w:rPr>
          <w:rFonts w:eastAsia="Times New Roman"/>
          <w:b/>
          <w:i/>
          <w:szCs w:val="28"/>
          <w:lang w:eastAsia="de-DE"/>
        </w:rPr>
        <w:t xml:space="preserve">  препарат</w:t>
      </w:r>
      <w:r w:rsidRPr="003B6144">
        <w:rPr>
          <w:rFonts w:eastAsia="Times New Roman"/>
          <w:b/>
          <w:i/>
          <w:szCs w:val="28"/>
          <w:lang w:val="kk-KZ" w:eastAsia="de-DE"/>
        </w:rPr>
        <w:t>т</w:t>
      </w:r>
      <w:r w:rsidRPr="003B6144">
        <w:rPr>
          <w:rFonts w:eastAsia="Times New Roman"/>
          <w:b/>
          <w:i/>
          <w:szCs w:val="28"/>
          <w:lang w:eastAsia="de-DE"/>
        </w:rPr>
        <w:t>а</w:t>
      </w:r>
      <w:r w:rsidRPr="003B6144">
        <w:rPr>
          <w:rFonts w:eastAsia="Times New Roman"/>
          <w:b/>
          <w:i/>
          <w:szCs w:val="28"/>
          <w:lang w:val="kk-KZ" w:eastAsia="de-DE"/>
        </w:rPr>
        <w:t>р</w:t>
      </w:r>
      <w:r w:rsidRPr="003B6144">
        <w:rPr>
          <w:rFonts w:eastAsia="Times New Roman"/>
          <w:b/>
          <w:i/>
          <w:szCs w:val="28"/>
          <w:lang w:eastAsia="de-DE"/>
        </w:rPr>
        <w:t>м</w:t>
      </w:r>
      <w:r w:rsidRPr="003B6144">
        <w:rPr>
          <w:rFonts w:eastAsia="Times New Roman"/>
          <w:b/>
          <w:i/>
          <w:szCs w:val="28"/>
          <w:lang w:val="kk-KZ" w:eastAsia="de-DE"/>
        </w:rPr>
        <w:t>ен өзара әрекеттесуі</w:t>
      </w:r>
    </w:p>
    <w:p w14:paraId="3CDB9821" w14:textId="77777777" w:rsidR="009E18D5" w:rsidRPr="009E18D5" w:rsidRDefault="009E18D5" w:rsidP="009E18D5">
      <w:pPr>
        <w:spacing w:after="0"/>
        <w:rPr>
          <w:color w:val="000000"/>
          <w:szCs w:val="28"/>
          <w:u w:val="single"/>
          <w:lang w:val="ru-RU"/>
        </w:rPr>
      </w:pPr>
      <w:bookmarkStart w:id="3" w:name="2175220271"/>
      <w:proofErr w:type="spellStart"/>
      <w:r w:rsidRPr="009E18D5">
        <w:rPr>
          <w:color w:val="000000"/>
          <w:szCs w:val="28"/>
          <w:u w:val="single"/>
          <w:lang w:val="ru-RU"/>
        </w:rPr>
        <w:t>Фармакокинети</w:t>
      </w:r>
      <w:r w:rsidR="00BB38A1">
        <w:rPr>
          <w:color w:val="000000"/>
          <w:szCs w:val="28"/>
          <w:u w:val="single"/>
          <w:lang w:val="ru-RU"/>
        </w:rPr>
        <w:t>калық</w:t>
      </w:r>
      <w:proofErr w:type="spellEnd"/>
      <w:r w:rsidR="00BB38A1">
        <w:rPr>
          <w:color w:val="000000"/>
          <w:szCs w:val="28"/>
          <w:u w:val="single"/>
          <w:lang w:val="ru-RU"/>
        </w:rPr>
        <w:t xml:space="preserve"> </w:t>
      </w:r>
      <w:proofErr w:type="spellStart"/>
      <w:r w:rsidR="00BB38A1">
        <w:rPr>
          <w:color w:val="000000"/>
          <w:szCs w:val="28"/>
          <w:u w:val="single"/>
          <w:lang w:val="ru-RU"/>
        </w:rPr>
        <w:t>өзара</w:t>
      </w:r>
      <w:proofErr w:type="spellEnd"/>
      <w:r w:rsidR="00BB38A1">
        <w:rPr>
          <w:color w:val="000000"/>
          <w:szCs w:val="28"/>
          <w:u w:val="single"/>
          <w:lang w:val="ru-RU"/>
        </w:rPr>
        <w:t xml:space="preserve"> </w:t>
      </w:r>
      <w:proofErr w:type="spellStart"/>
      <w:r w:rsidR="00BB38A1">
        <w:rPr>
          <w:color w:val="000000"/>
          <w:szCs w:val="28"/>
          <w:u w:val="single"/>
          <w:lang w:val="ru-RU"/>
        </w:rPr>
        <w:t>әрекеттесулер</w:t>
      </w:r>
      <w:proofErr w:type="spellEnd"/>
    </w:p>
    <w:p w14:paraId="4F67F990" w14:textId="77777777" w:rsidR="009E18D5" w:rsidRPr="009E18D5" w:rsidRDefault="009E18D5" w:rsidP="009E18D5">
      <w:pPr>
        <w:spacing w:after="0"/>
        <w:rPr>
          <w:i/>
          <w:iCs/>
          <w:color w:val="000000"/>
          <w:szCs w:val="28"/>
          <w:lang w:val="ru-RU"/>
        </w:rPr>
      </w:pPr>
      <w:proofErr w:type="spellStart"/>
      <w:r w:rsidRPr="009E18D5">
        <w:rPr>
          <w:i/>
          <w:iCs/>
          <w:color w:val="000000"/>
          <w:szCs w:val="28"/>
          <w:lang w:val="ru-RU"/>
        </w:rPr>
        <w:t>Пробенецид</w:t>
      </w:r>
      <w:proofErr w:type="spellEnd"/>
    </w:p>
    <w:p w14:paraId="62DDDF67" w14:textId="77777777" w:rsidR="009E18D5" w:rsidRPr="00BB38A1" w:rsidRDefault="00BB38A1" w:rsidP="009E18D5">
      <w:pPr>
        <w:spacing w:after="0"/>
        <w:rPr>
          <w:color w:val="000000"/>
          <w:szCs w:val="28"/>
        </w:rPr>
      </w:pPr>
      <w:r w:rsidRPr="005F196A">
        <w:rPr>
          <w:bCs/>
          <w:szCs w:val="28"/>
        </w:rPr>
        <w:t xml:space="preserve">Ганцикловирмен пероральді тағайындалған пробенецид ганцикловирдің бүйректік клиренсінің статистикалық маңызды төмендеуіне </w:t>
      </w:r>
      <w:r>
        <w:rPr>
          <w:bCs/>
          <w:szCs w:val="28"/>
          <w:lang w:val="kk-KZ"/>
        </w:rPr>
        <w:t>және</w:t>
      </w:r>
      <w:r w:rsidRPr="005F196A">
        <w:rPr>
          <w:bCs/>
          <w:szCs w:val="28"/>
        </w:rPr>
        <w:t xml:space="preserve"> </w:t>
      </w:r>
      <w:r>
        <w:rPr>
          <w:bCs/>
          <w:szCs w:val="28"/>
          <w:lang w:val="kk-KZ"/>
        </w:rPr>
        <w:t>экспозицияның</w:t>
      </w:r>
      <w:r w:rsidRPr="005F196A">
        <w:rPr>
          <w:bCs/>
          <w:szCs w:val="28"/>
        </w:rPr>
        <w:t xml:space="preserve"> </w:t>
      </w:r>
      <w:r>
        <w:rPr>
          <w:bCs/>
          <w:szCs w:val="28"/>
          <w:lang w:val="kk-KZ"/>
        </w:rPr>
        <w:t>клиникалық</w:t>
      </w:r>
      <w:r w:rsidRPr="005F196A">
        <w:rPr>
          <w:bCs/>
          <w:szCs w:val="28"/>
        </w:rPr>
        <w:t xml:space="preserve"> маңызды </w:t>
      </w:r>
      <w:r>
        <w:rPr>
          <w:bCs/>
          <w:szCs w:val="28"/>
          <w:lang w:val="kk-KZ"/>
        </w:rPr>
        <w:t>ұлғаюына</w:t>
      </w:r>
      <w:r>
        <w:rPr>
          <w:bCs/>
          <w:szCs w:val="28"/>
        </w:rPr>
        <w:t xml:space="preserve"> </w:t>
      </w:r>
      <w:r>
        <w:rPr>
          <w:bCs/>
          <w:szCs w:val="28"/>
          <w:lang w:val="kk-KZ"/>
        </w:rPr>
        <w:t>әкелді</w:t>
      </w:r>
      <w:r w:rsidRPr="005F196A">
        <w:rPr>
          <w:bCs/>
          <w:szCs w:val="28"/>
        </w:rPr>
        <w:t xml:space="preserve">. </w:t>
      </w:r>
      <w:r>
        <w:rPr>
          <w:bCs/>
          <w:szCs w:val="28"/>
          <w:lang w:val="kk-KZ"/>
        </w:rPr>
        <w:t>Мұндай әсер</w:t>
      </w:r>
      <w:r w:rsidR="009E18D5" w:rsidRPr="00BB38A1">
        <w:rPr>
          <w:color w:val="000000"/>
          <w:szCs w:val="28"/>
        </w:rPr>
        <w:t xml:space="preserve"> </w:t>
      </w:r>
      <w:r w:rsidRPr="00BB38A1">
        <w:rPr>
          <w:color w:val="000000"/>
          <w:szCs w:val="28"/>
        </w:rPr>
        <w:t>ганцикловирді</w:t>
      </w:r>
      <w:r w:rsidR="009E18D5" w:rsidRPr="00BB38A1">
        <w:rPr>
          <w:color w:val="000000"/>
          <w:szCs w:val="28"/>
        </w:rPr>
        <w:t xml:space="preserve"> </w:t>
      </w:r>
      <w:r w:rsidRPr="00BB38A1">
        <w:rPr>
          <w:color w:val="000000"/>
          <w:szCs w:val="28"/>
        </w:rPr>
        <w:t>вена ішіне және</w:t>
      </w:r>
      <w:r w:rsidR="009E18D5" w:rsidRPr="00BB38A1">
        <w:rPr>
          <w:color w:val="000000"/>
          <w:szCs w:val="28"/>
        </w:rPr>
        <w:t xml:space="preserve"> </w:t>
      </w:r>
      <w:r w:rsidRPr="00BB38A1">
        <w:rPr>
          <w:color w:val="000000"/>
          <w:szCs w:val="28"/>
        </w:rPr>
        <w:t>пробенецидті бір мезгілде енгізген кезде де күтіледі</w:t>
      </w:r>
      <w:r w:rsidR="009E18D5" w:rsidRPr="00BB38A1">
        <w:rPr>
          <w:color w:val="000000"/>
          <w:szCs w:val="28"/>
        </w:rPr>
        <w:t xml:space="preserve">. </w:t>
      </w:r>
      <w:r w:rsidRPr="00BB38A1">
        <w:rPr>
          <w:color w:val="000000"/>
          <w:szCs w:val="28"/>
        </w:rPr>
        <w:t>Сондықтан</w:t>
      </w:r>
      <w:r w:rsidR="009E18D5" w:rsidRPr="00BB38A1">
        <w:rPr>
          <w:color w:val="000000"/>
          <w:szCs w:val="28"/>
        </w:rPr>
        <w:t xml:space="preserve">, пробенецид </w:t>
      </w:r>
      <w:r w:rsidRPr="00BB38A1">
        <w:rPr>
          <w:color w:val="000000"/>
          <w:szCs w:val="28"/>
        </w:rPr>
        <w:t>пен</w:t>
      </w:r>
      <w:r w:rsidR="009E18D5" w:rsidRPr="00BB38A1">
        <w:rPr>
          <w:color w:val="000000"/>
          <w:szCs w:val="28"/>
        </w:rPr>
        <w:t xml:space="preserve"> Ганвир</w:t>
      </w:r>
      <w:r w:rsidRPr="00BB38A1">
        <w:rPr>
          <w:color w:val="000000"/>
          <w:szCs w:val="28"/>
        </w:rPr>
        <w:t>ді қабылдайтын пациенттер</w:t>
      </w:r>
      <w:r w:rsidR="009E18D5" w:rsidRPr="00BB38A1">
        <w:rPr>
          <w:color w:val="000000"/>
          <w:szCs w:val="28"/>
        </w:rPr>
        <w:t xml:space="preserve"> ганци</w:t>
      </w:r>
      <w:r w:rsidRPr="00BB38A1">
        <w:rPr>
          <w:color w:val="000000"/>
          <w:szCs w:val="28"/>
        </w:rPr>
        <w:t>кловирдің уыттылығына қатысты мұқият бақылануға тиіс</w:t>
      </w:r>
      <w:r w:rsidR="009E18D5" w:rsidRPr="00BB38A1">
        <w:rPr>
          <w:color w:val="000000"/>
          <w:szCs w:val="28"/>
        </w:rPr>
        <w:t>.</w:t>
      </w:r>
    </w:p>
    <w:p w14:paraId="74D0674E" w14:textId="77777777" w:rsidR="009E18D5" w:rsidRPr="00FA2BCF" w:rsidRDefault="009E18D5" w:rsidP="009E18D5">
      <w:pPr>
        <w:spacing w:after="0"/>
        <w:rPr>
          <w:i/>
          <w:iCs/>
          <w:color w:val="000000"/>
          <w:szCs w:val="28"/>
        </w:rPr>
      </w:pPr>
      <w:r w:rsidRPr="00FA2BCF">
        <w:rPr>
          <w:i/>
          <w:iCs/>
          <w:color w:val="000000"/>
          <w:szCs w:val="28"/>
        </w:rPr>
        <w:t>Диданозин</w:t>
      </w:r>
    </w:p>
    <w:p w14:paraId="7A1802F5" w14:textId="77777777" w:rsidR="009E18D5" w:rsidRPr="00FA2BCF" w:rsidRDefault="00514045" w:rsidP="009E18D5">
      <w:pPr>
        <w:spacing w:after="0"/>
        <w:rPr>
          <w:color w:val="000000"/>
          <w:szCs w:val="28"/>
        </w:rPr>
      </w:pPr>
      <w:r w:rsidRPr="005F196A">
        <w:rPr>
          <w:bCs/>
          <w:szCs w:val="28"/>
        </w:rPr>
        <w:t>Плазмадағы диданозин концентрациясы ганцикловир</w:t>
      </w:r>
      <w:r>
        <w:rPr>
          <w:bCs/>
          <w:szCs w:val="28"/>
          <w:lang w:val="kk-KZ"/>
        </w:rPr>
        <w:t>мен бір мезгілде</w:t>
      </w:r>
      <w:r w:rsidRPr="005F196A">
        <w:rPr>
          <w:bCs/>
          <w:szCs w:val="28"/>
        </w:rPr>
        <w:t xml:space="preserve"> </w:t>
      </w:r>
      <w:r>
        <w:rPr>
          <w:bCs/>
          <w:szCs w:val="28"/>
          <w:lang w:val="kk-KZ"/>
        </w:rPr>
        <w:t>қолданған</w:t>
      </w:r>
      <w:r w:rsidRPr="005F196A">
        <w:rPr>
          <w:bCs/>
          <w:szCs w:val="28"/>
        </w:rPr>
        <w:t xml:space="preserve"> кезде үнемі жоғарылайтыны анықталды</w:t>
      </w:r>
      <w:r w:rsidR="009E18D5" w:rsidRPr="00FA2BCF">
        <w:rPr>
          <w:color w:val="000000"/>
          <w:szCs w:val="28"/>
        </w:rPr>
        <w:t xml:space="preserve">. </w:t>
      </w:r>
      <w:r w:rsidRPr="00FA2BCF">
        <w:rPr>
          <w:color w:val="000000"/>
          <w:szCs w:val="28"/>
        </w:rPr>
        <w:t xml:space="preserve">Тәулігіне </w:t>
      </w:r>
      <w:r w:rsidR="009E18D5" w:rsidRPr="00FA2BCF">
        <w:rPr>
          <w:color w:val="000000"/>
          <w:szCs w:val="28"/>
        </w:rPr>
        <w:t xml:space="preserve">5 </w:t>
      </w:r>
      <w:r w:rsidRPr="00FA2BCF">
        <w:rPr>
          <w:color w:val="000000"/>
          <w:szCs w:val="28"/>
        </w:rPr>
        <w:t>және 10 мг/кг дозаларда вена ішіне енгізген кезде</w:t>
      </w:r>
      <w:r w:rsidR="009E18D5" w:rsidRPr="00FA2BCF">
        <w:rPr>
          <w:color w:val="000000"/>
          <w:szCs w:val="28"/>
        </w:rPr>
        <w:t xml:space="preserve"> </w:t>
      </w:r>
      <w:r w:rsidRPr="00FA2BCF">
        <w:rPr>
          <w:color w:val="000000"/>
          <w:szCs w:val="28"/>
        </w:rPr>
        <w:t xml:space="preserve">диданозиннің </w:t>
      </w:r>
      <w:r w:rsidR="009E18D5" w:rsidRPr="00FA2BCF">
        <w:rPr>
          <w:color w:val="000000"/>
          <w:szCs w:val="28"/>
        </w:rPr>
        <w:t>AUC 38%</w:t>
      </w:r>
      <w:r w:rsidRPr="00FA2BCF">
        <w:rPr>
          <w:color w:val="000000"/>
          <w:szCs w:val="28"/>
        </w:rPr>
        <w:t>-дан</w:t>
      </w:r>
      <w:r w:rsidR="009E18D5" w:rsidRPr="00FA2BCF">
        <w:rPr>
          <w:color w:val="000000"/>
          <w:szCs w:val="28"/>
        </w:rPr>
        <w:t xml:space="preserve"> 67%</w:t>
      </w:r>
      <w:r w:rsidRPr="00FA2BCF">
        <w:rPr>
          <w:color w:val="000000"/>
          <w:szCs w:val="28"/>
        </w:rPr>
        <w:t xml:space="preserve"> дейінгі диапазонда ұлғайғаны байқалды. Ганцикловирдің  концентрациясына клиникалық мәні бар ықпалы байқалған жоқ</w:t>
      </w:r>
      <w:r w:rsidR="009E18D5" w:rsidRPr="00FA2BCF">
        <w:rPr>
          <w:color w:val="000000"/>
          <w:szCs w:val="28"/>
        </w:rPr>
        <w:t xml:space="preserve">. </w:t>
      </w:r>
      <w:r>
        <w:rPr>
          <w:color w:val="000000"/>
          <w:szCs w:val="28"/>
          <w:lang w:val="kk-KZ"/>
        </w:rPr>
        <w:t>П</w:t>
      </w:r>
      <w:r w:rsidRPr="00BB38A1">
        <w:rPr>
          <w:color w:val="000000"/>
          <w:szCs w:val="28"/>
        </w:rPr>
        <w:t>ациенттер</w:t>
      </w:r>
      <w:r>
        <w:rPr>
          <w:color w:val="000000"/>
          <w:szCs w:val="28"/>
          <w:lang w:val="kk-KZ"/>
        </w:rPr>
        <w:t xml:space="preserve"> </w:t>
      </w:r>
      <w:r w:rsidRPr="00FA2BCF">
        <w:rPr>
          <w:color w:val="000000"/>
          <w:szCs w:val="28"/>
        </w:rPr>
        <w:t xml:space="preserve">диданозиннің </w:t>
      </w:r>
      <w:r w:rsidRPr="00BB38A1">
        <w:rPr>
          <w:color w:val="000000"/>
          <w:szCs w:val="28"/>
        </w:rPr>
        <w:t>уыттылығына қатысты мұқият бақыла</w:t>
      </w:r>
      <w:r>
        <w:rPr>
          <w:color w:val="000000"/>
          <w:szCs w:val="28"/>
          <w:lang w:val="kk-KZ"/>
        </w:rPr>
        <w:t>уда болуға</w:t>
      </w:r>
      <w:r w:rsidRPr="00BB38A1">
        <w:rPr>
          <w:color w:val="000000"/>
          <w:szCs w:val="28"/>
        </w:rPr>
        <w:t xml:space="preserve"> тиіс</w:t>
      </w:r>
      <w:r w:rsidR="009E18D5" w:rsidRPr="00FA2BCF">
        <w:rPr>
          <w:color w:val="000000"/>
          <w:szCs w:val="28"/>
        </w:rPr>
        <w:t>.</w:t>
      </w:r>
    </w:p>
    <w:p w14:paraId="0636794D" w14:textId="77777777" w:rsidR="00514045" w:rsidRPr="005F196A" w:rsidRDefault="00514045" w:rsidP="00514045">
      <w:pPr>
        <w:spacing w:after="0"/>
        <w:rPr>
          <w:bCs/>
          <w:i/>
          <w:szCs w:val="28"/>
        </w:rPr>
      </w:pPr>
      <w:r w:rsidRPr="005F196A">
        <w:rPr>
          <w:bCs/>
          <w:i/>
          <w:szCs w:val="28"/>
        </w:rPr>
        <w:t>Басқа антиретровирустық препараттар</w:t>
      </w:r>
    </w:p>
    <w:p w14:paraId="72D84208" w14:textId="77777777" w:rsidR="009E18D5" w:rsidRPr="00514045" w:rsidRDefault="00514045" w:rsidP="00514045">
      <w:pPr>
        <w:spacing w:after="0"/>
        <w:rPr>
          <w:color w:val="000000"/>
          <w:szCs w:val="28"/>
        </w:rPr>
      </w:pPr>
      <w:r w:rsidRPr="005F196A">
        <w:rPr>
          <w:bCs/>
          <w:szCs w:val="28"/>
        </w:rPr>
        <w:t xml:space="preserve">P450 цитохромының изоферменттері ганцикловирдің фармакокинетикасында </w:t>
      </w:r>
      <w:r>
        <w:rPr>
          <w:bCs/>
          <w:szCs w:val="28"/>
          <w:lang w:val="kk-KZ"/>
        </w:rPr>
        <w:t xml:space="preserve">ешқандай </w:t>
      </w:r>
      <w:r w:rsidRPr="005F196A">
        <w:rPr>
          <w:bCs/>
          <w:szCs w:val="28"/>
        </w:rPr>
        <w:t xml:space="preserve">рөл атқармайды. </w:t>
      </w:r>
      <w:r>
        <w:rPr>
          <w:bCs/>
          <w:szCs w:val="28"/>
          <w:lang w:val="kk-KZ"/>
        </w:rPr>
        <w:t>Демек,</w:t>
      </w:r>
      <w:r w:rsidRPr="005F196A">
        <w:rPr>
          <w:bCs/>
          <w:szCs w:val="28"/>
        </w:rPr>
        <w:t xml:space="preserve"> протеаза тежегіштерімен және кері транскриптазаның нуклеозидті емес тежегіштерімен фармакокинетикалық өзара әрекеттесуі күтілмейді</w:t>
      </w:r>
      <w:r w:rsidR="009E18D5" w:rsidRPr="00514045">
        <w:rPr>
          <w:color w:val="000000"/>
          <w:szCs w:val="28"/>
        </w:rPr>
        <w:t>.</w:t>
      </w:r>
    </w:p>
    <w:p w14:paraId="6D6A1C8C" w14:textId="77777777" w:rsidR="009E18D5" w:rsidRPr="002A4716" w:rsidRDefault="009E18D5" w:rsidP="009E18D5">
      <w:pPr>
        <w:spacing w:after="0"/>
        <w:rPr>
          <w:color w:val="000000"/>
          <w:szCs w:val="28"/>
          <w:u w:val="single"/>
        </w:rPr>
      </w:pPr>
      <w:r w:rsidRPr="002A4716">
        <w:rPr>
          <w:color w:val="000000"/>
          <w:szCs w:val="28"/>
          <w:u w:val="single"/>
        </w:rPr>
        <w:t>Фармакодинами</w:t>
      </w:r>
      <w:r w:rsidR="00514045" w:rsidRPr="002A4716">
        <w:rPr>
          <w:color w:val="000000"/>
          <w:szCs w:val="28"/>
          <w:u w:val="single"/>
        </w:rPr>
        <w:t>калық өзара әрекеттесулер</w:t>
      </w:r>
    </w:p>
    <w:p w14:paraId="1AD61994" w14:textId="77777777" w:rsidR="009E18D5" w:rsidRPr="002A4716" w:rsidRDefault="009E18D5" w:rsidP="009E18D5">
      <w:pPr>
        <w:spacing w:after="0"/>
        <w:rPr>
          <w:i/>
          <w:iCs/>
          <w:color w:val="000000"/>
          <w:szCs w:val="28"/>
        </w:rPr>
      </w:pPr>
      <w:r w:rsidRPr="002A4716">
        <w:rPr>
          <w:i/>
          <w:iCs/>
          <w:color w:val="000000"/>
          <w:szCs w:val="28"/>
        </w:rPr>
        <w:t>Имипенем-циластатин</w:t>
      </w:r>
    </w:p>
    <w:p w14:paraId="229FF9D7" w14:textId="77777777" w:rsidR="009E18D5" w:rsidRPr="00514045" w:rsidRDefault="00514045" w:rsidP="009E18D5">
      <w:pPr>
        <w:spacing w:after="0"/>
        <w:rPr>
          <w:color w:val="000000"/>
          <w:szCs w:val="28"/>
        </w:rPr>
      </w:pPr>
      <w:r w:rsidRPr="005F196A">
        <w:rPr>
          <w:rFonts w:eastAsia="NewCenturySchlbkCyr-Roman"/>
          <w:szCs w:val="28"/>
        </w:rPr>
        <w:t xml:space="preserve">Ганцикловир мен имипенем-циластатинді бір мезгілде қабылдаған пациенттерде құрысулар </w:t>
      </w:r>
      <w:r>
        <w:rPr>
          <w:rFonts w:eastAsia="NewCenturySchlbkCyr-Roman"/>
          <w:szCs w:val="28"/>
          <w:lang w:val="kk-KZ"/>
        </w:rPr>
        <w:t>туралы</w:t>
      </w:r>
      <w:r w:rsidRPr="005F196A">
        <w:rPr>
          <w:rFonts w:eastAsia="NewCenturySchlbkCyr-Roman"/>
          <w:szCs w:val="28"/>
        </w:rPr>
        <w:t xml:space="preserve"> хабарланды. Егер әлеуетті пайдасы әлеуетті қауіптерінен аспаса, осы препараттарды бір мезгілде қолдануға болмайды</w:t>
      </w:r>
      <w:r w:rsidR="009E18D5" w:rsidRPr="00514045">
        <w:rPr>
          <w:color w:val="000000"/>
          <w:szCs w:val="28"/>
        </w:rPr>
        <w:t>.</w:t>
      </w:r>
    </w:p>
    <w:p w14:paraId="6E4073FC" w14:textId="77777777" w:rsidR="009E18D5" w:rsidRPr="002A4716" w:rsidRDefault="009E18D5" w:rsidP="009E18D5">
      <w:pPr>
        <w:spacing w:after="0"/>
        <w:rPr>
          <w:i/>
          <w:iCs/>
          <w:color w:val="000000"/>
          <w:szCs w:val="28"/>
        </w:rPr>
      </w:pPr>
      <w:r w:rsidRPr="002A4716">
        <w:rPr>
          <w:i/>
          <w:iCs/>
          <w:color w:val="000000"/>
          <w:szCs w:val="28"/>
        </w:rPr>
        <w:t>Зидовудин</w:t>
      </w:r>
    </w:p>
    <w:p w14:paraId="39AE844E" w14:textId="77777777" w:rsidR="009E18D5" w:rsidRPr="00D04755" w:rsidRDefault="00D04755" w:rsidP="009E18D5">
      <w:pPr>
        <w:spacing w:after="0"/>
        <w:rPr>
          <w:color w:val="000000"/>
          <w:szCs w:val="28"/>
        </w:rPr>
      </w:pPr>
      <w:r w:rsidRPr="005F196A">
        <w:rPr>
          <w:bCs/>
          <w:szCs w:val="28"/>
        </w:rPr>
        <w:t xml:space="preserve">Зидовудин </w:t>
      </w:r>
      <w:r>
        <w:rPr>
          <w:bCs/>
          <w:szCs w:val="28"/>
          <w:lang w:val="kk-KZ"/>
        </w:rPr>
        <w:t>сияқты,</w:t>
      </w:r>
      <w:r w:rsidRPr="005F196A">
        <w:rPr>
          <w:bCs/>
          <w:szCs w:val="28"/>
        </w:rPr>
        <w:t xml:space="preserve"> ганцикловир </w:t>
      </w:r>
      <w:r>
        <w:rPr>
          <w:bCs/>
          <w:szCs w:val="28"/>
          <w:lang w:val="kk-KZ"/>
        </w:rPr>
        <w:t xml:space="preserve">де </w:t>
      </w:r>
      <w:r w:rsidRPr="005F196A">
        <w:rPr>
          <w:bCs/>
          <w:szCs w:val="28"/>
        </w:rPr>
        <w:t xml:space="preserve">нейтропения мен анемияны </w:t>
      </w:r>
      <w:r>
        <w:rPr>
          <w:bCs/>
          <w:szCs w:val="28"/>
          <w:lang w:val="kk-KZ"/>
        </w:rPr>
        <w:t>туғызуы</w:t>
      </w:r>
      <w:r w:rsidRPr="005F196A">
        <w:rPr>
          <w:bCs/>
          <w:szCs w:val="28"/>
        </w:rPr>
        <w:t xml:space="preserve"> мүмкін. Осы препараттарды бір мезгілде </w:t>
      </w:r>
      <w:r>
        <w:rPr>
          <w:bCs/>
          <w:szCs w:val="28"/>
          <w:lang w:val="kk-KZ"/>
        </w:rPr>
        <w:t>қолдану</w:t>
      </w:r>
      <w:r w:rsidRPr="005F196A">
        <w:rPr>
          <w:bCs/>
          <w:szCs w:val="28"/>
        </w:rPr>
        <w:t xml:space="preserve"> кезінде фармакодинамикалық өзара әрекеттесу орын алуы мүмкін. Кейбір пациенттер қатарлас толық дозада </w:t>
      </w:r>
      <w:r>
        <w:rPr>
          <w:bCs/>
          <w:szCs w:val="28"/>
          <w:lang w:val="kk-KZ"/>
        </w:rPr>
        <w:t xml:space="preserve">қатар жүретін емді </w:t>
      </w:r>
      <w:r w:rsidRPr="005F196A">
        <w:rPr>
          <w:bCs/>
          <w:szCs w:val="28"/>
        </w:rPr>
        <w:t>көтере алмауы мүмкін</w:t>
      </w:r>
      <w:r w:rsidR="009E18D5" w:rsidRPr="00D04755">
        <w:rPr>
          <w:color w:val="000000"/>
          <w:szCs w:val="28"/>
        </w:rPr>
        <w:t>.</w:t>
      </w:r>
    </w:p>
    <w:p w14:paraId="7716849E" w14:textId="77777777" w:rsidR="009E18D5" w:rsidRPr="00D04755" w:rsidRDefault="00D04755" w:rsidP="009E18D5">
      <w:pPr>
        <w:spacing w:after="0"/>
        <w:rPr>
          <w:i/>
          <w:iCs/>
          <w:color w:val="000000"/>
          <w:szCs w:val="28"/>
        </w:rPr>
      </w:pPr>
      <w:r w:rsidRPr="00D04755">
        <w:rPr>
          <w:i/>
          <w:iCs/>
          <w:color w:val="000000"/>
          <w:szCs w:val="28"/>
        </w:rPr>
        <w:t>Басқа да әлеуетті дәрілік өзара әрекеттесулер</w:t>
      </w:r>
    </w:p>
    <w:p w14:paraId="35EA8AE6" w14:textId="77777777" w:rsidR="009E18D5" w:rsidRPr="00B034AF" w:rsidRDefault="00211E5A" w:rsidP="009E18D5">
      <w:pPr>
        <w:spacing w:after="0"/>
        <w:rPr>
          <w:color w:val="000000"/>
          <w:szCs w:val="28"/>
        </w:rPr>
      </w:pPr>
      <w:r w:rsidRPr="00211E5A">
        <w:rPr>
          <w:color w:val="000000"/>
          <w:szCs w:val="28"/>
        </w:rPr>
        <w:t>Ганцикловирді</w:t>
      </w:r>
      <w:r>
        <w:rPr>
          <w:color w:val="000000"/>
          <w:szCs w:val="28"/>
          <w:lang w:val="kk-KZ"/>
        </w:rPr>
        <w:t xml:space="preserve"> </w:t>
      </w:r>
      <w:r w:rsidRPr="00211E5A">
        <w:rPr>
          <w:color w:val="000000"/>
          <w:szCs w:val="28"/>
        </w:rPr>
        <w:t xml:space="preserve">миелосупрессиялы екені немесе бүйрек функциясының бұзылуымен байланыстылығы белгілі басқа препараттармен бір мезгілде </w:t>
      </w:r>
      <w:r w:rsidRPr="00211E5A">
        <w:rPr>
          <w:color w:val="000000"/>
          <w:szCs w:val="28"/>
        </w:rPr>
        <w:lastRenderedPageBreak/>
        <w:t>қолданған кезде уыттылық күшеюі мүмкін</w:t>
      </w:r>
      <w:r w:rsidR="009E18D5" w:rsidRPr="00211E5A">
        <w:rPr>
          <w:color w:val="000000"/>
          <w:szCs w:val="28"/>
        </w:rPr>
        <w:t xml:space="preserve">. </w:t>
      </w:r>
      <w:r w:rsidRPr="00211E5A">
        <w:rPr>
          <w:color w:val="000000"/>
          <w:szCs w:val="28"/>
        </w:rPr>
        <w:t>Бұл</w:t>
      </w:r>
      <w:r w:rsidR="009E18D5" w:rsidRPr="00211E5A">
        <w:rPr>
          <w:color w:val="000000"/>
          <w:szCs w:val="28"/>
        </w:rPr>
        <w:t xml:space="preserve"> инфекци</w:t>
      </w:r>
      <w:r w:rsidRPr="00211E5A">
        <w:rPr>
          <w:color w:val="000000"/>
          <w:szCs w:val="28"/>
        </w:rPr>
        <w:t>яға қарсы агенттерді</w:t>
      </w:r>
      <w:r w:rsidR="009E18D5" w:rsidRPr="00211E5A">
        <w:rPr>
          <w:color w:val="000000"/>
          <w:szCs w:val="28"/>
        </w:rPr>
        <w:t xml:space="preserve"> (дапсон, пентамидин, флуцитозин, амфотерицин В, триметоприм/</w:t>
      </w:r>
      <w:r w:rsidR="009E7891" w:rsidRPr="00211E5A">
        <w:rPr>
          <w:color w:val="000000"/>
          <w:szCs w:val="28"/>
        </w:rPr>
        <w:t xml:space="preserve"> </w:t>
      </w:r>
      <w:r w:rsidR="009E18D5" w:rsidRPr="00211E5A">
        <w:rPr>
          <w:color w:val="000000"/>
          <w:szCs w:val="28"/>
        </w:rPr>
        <w:t>сульфаметоксазол</w:t>
      </w:r>
      <w:r w:rsidRPr="00211E5A">
        <w:rPr>
          <w:color w:val="000000"/>
          <w:szCs w:val="28"/>
        </w:rPr>
        <w:t xml:space="preserve"> сияқтылар</w:t>
      </w:r>
      <w:r w:rsidR="009E18D5" w:rsidRPr="00211E5A">
        <w:rPr>
          <w:color w:val="000000"/>
          <w:szCs w:val="28"/>
        </w:rPr>
        <w:t>), иммунодепрессант</w:t>
      </w:r>
      <w:r w:rsidRPr="00211E5A">
        <w:rPr>
          <w:color w:val="000000"/>
          <w:szCs w:val="28"/>
        </w:rPr>
        <w:t>тард</w:t>
      </w:r>
      <w:r w:rsidR="009E18D5" w:rsidRPr="00211E5A">
        <w:rPr>
          <w:color w:val="000000"/>
          <w:szCs w:val="28"/>
        </w:rPr>
        <w:t>ы (</w:t>
      </w:r>
      <w:r w:rsidRPr="00211E5A">
        <w:rPr>
          <w:color w:val="000000"/>
          <w:szCs w:val="28"/>
        </w:rPr>
        <w:t>мысалы</w:t>
      </w:r>
      <w:r w:rsidR="009E18D5" w:rsidRPr="00211E5A">
        <w:rPr>
          <w:color w:val="000000"/>
          <w:szCs w:val="28"/>
        </w:rPr>
        <w:t xml:space="preserve">, циклоспорин, такролимус, микофенолат мофетил), </w:t>
      </w:r>
      <w:r w:rsidRPr="00211E5A">
        <w:rPr>
          <w:color w:val="000000"/>
          <w:szCs w:val="28"/>
        </w:rPr>
        <w:t>ісікке қарсы агенттерді</w:t>
      </w:r>
      <w:r w:rsidR="009E18D5" w:rsidRPr="00211E5A">
        <w:rPr>
          <w:color w:val="000000"/>
          <w:szCs w:val="28"/>
        </w:rPr>
        <w:t xml:space="preserve"> (</w:t>
      </w:r>
      <w:r w:rsidR="00B034AF">
        <w:rPr>
          <w:color w:val="000000"/>
          <w:szCs w:val="28"/>
          <w:lang w:val="kk-KZ"/>
        </w:rPr>
        <w:t>мысалы</w:t>
      </w:r>
      <w:r w:rsidR="009E18D5" w:rsidRPr="00211E5A">
        <w:rPr>
          <w:color w:val="000000"/>
          <w:szCs w:val="28"/>
        </w:rPr>
        <w:t xml:space="preserve">, винкристин, винбластин, доксорубицин </w:t>
      </w:r>
      <w:r w:rsidR="00B034AF">
        <w:rPr>
          <w:color w:val="000000"/>
          <w:szCs w:val="28"/>
          <w:lang w:val="kk-KZ"/>
        </w:rPr>
        <w:t>және</w:t>
      </w:r>
      <w:r w:rsidR="009E18D5" w:rsidRPr="00211E5A">
        <w:rPr>
          <w:color w:val="000000"/>
          <w:szCs w:val="28"/>
        </w:rPr>
        <w:t xml:space="preserve"> гидроксимочевина), </w:t>
      </w:r>
      <w:r w:rsidR="00B034AF">
        <w:rPr>
          <w:color w:val="000000"/>
          <w:szCs w:val="28"/>
          <w:lang w:val="kk-KZ"/>
        </w:rPr>
        <w:t>сондай-ақ</w:t>
      </w:r>
      <w:r w:rsidR="00B034AF">
        <w:rPr>
          <w:color w:val="000000"/>
          <w:szCs w:val="28"/>
        </w:rPr>
        <w:t xml:space="preserve"> нуклеозид</w:t>
      </w:r>
      <w:r w:rsidR="00B034AF">
        <w:rPr>
          <w:color w:val="000000"/>
          <w:szCs w:val="28"/>
          <w:lang w:val="kk-KZ"/>
        </w:rPr>
        <w:t>терді</w:t>
      </w:r>
      <w:r w:rsidR="009E18D5" w:rsidRPr="00211E5A">
        <w:rPr>
          <w:color w:val="000000"/>
          <w:szCs w:val="28"/>
        </w:rPr>
        <w:t xml:space="preserve"> (зидовудин</w:t>
      </w:r>
      <w:r w:rsidR="00B034AF">
        <w:rPr>
          <w:color w:val="000000"/>
          <w:szCs w:val="28"/>
          <w:lang w:val="kk-KZ"/>
        </w:rPr>
        <w:t>ді</w:t>
      </w:r>
      <w:r w:rsidR="009E18D5" w:rsidRPr="00211E5A">
        <w:rPr>
          <w:color w:val="000000"/>
          <w:szCs w:val="28"/>
        </w:rPr>
        <w:t xml:space="preserve">, ставудин </w:t>
      </w:r>
      <w:r w:rsidR="00B034AF">
        <w:rPr>
          <w:color w:val="000000"/>
          <w:szCs w:val="28"/>
          <w:lang w:val="kk-KZ"/>
        </w:rPr>
        <w:t>мен</w:t>
      </w:r>
      <w:r w:rsidR="009E18D5" w:rsidRPr="00211E5A">
        <w:rPr>
          <w:color w:val="000000"/>
          <w:szCs w:val="28"/>
        </w:rPr>
        <w:t xml:space="preserve"> диданозин</w:t>
      </w:r>
      <w:r w:rsidR="00B034AF">
        <w:rPr>
          <w:color w:val="000000"/>
          <w:szCs w:val="28"/>
          <w:lang w:val="kk-KZ"/>
        </w:rPr>
        <w:t>ді қоса</w:t>
      </w:r>
      <w:r w:rsidR="009E18D5" w:rsidRPr="00211E5A">
        <w:rPr>
          <w:color w:val="000000"/>
          <w:szCs w:val="28"/>
        </w:rPr>
        <w:t xml:space="preserve">) </w:t>
      </w:r>
      <w:r w:rsidR="00B034AF">
        <w:rPr>
          <w:color w:val="000000"/>
          <w:szCs w:val="28"/>
          <w:lang w:val="kk-KZ"/>
        </w:rPr>
        <w:t>және</w:t>
      </w:r>
      <w:r w:rsidR="00B034AF">
        <w:rPr>
          <w:color w:val="000000"/>
          <w:szCs w:val="28"/>
        </w:rPr>
        <w:t xml:space="preserve"> нуклеотид</w:t>
      </w:r>
      <w:r w:rsidR="00B034AF">
        <w:rPr>
          <w:color w:val="000000"/>
          <w:szCs w:val="28"/>
          <w:lang w:val="kk-KZ"/>
        </w:rPr>
        <w:t>тердің</w:t>
      </w:r>
      <w:r w:rsidR="009E7891" w:rsidRPr="00211E5A">
        <w:rPr>
          <w:color w:val="000000"/>
          <w:szCs w:val="28"/>
        </w:rPr>
        <w:t xml:space="preserve"> </w:t>
      </w:r>
      <w:r w:rsidR="00B034AF">
        <w:rPr>
          <w:color w:val="000000"/>
          <w:szCs w:val="28"/>
        </w:rPr>
        <w:t>аналог</w:t>
      </w:r>
      <w:r w:rsidR="00B034AF">
        <w:rPr>
          <w:color w:val="000000"/>
          <w:szCs w:val="28"/>
          <w:lang w:val="kk-KZ"/>
        </w:rPr>
        <w:t>тарын</w:t>
      </w:r>
      <w:r w:rsidR="009E18D5" w:rsidRPr="00211E5A">
        <w:rPr>
          <w:color w:val="000000"/>
          <w:szCs w:val="28"/>
        </w:rPr>
        <w:t xml:space="preserve"> (</w:t>
      </w:r>
      <w:r w:rsidR="00B034AF">
        <w:rPr>
          <w:color w:val="000000"/>
          <w:szCs w:val="28"/>
          <w:lang w:val="kk-KZ"/>
        </w:rPr>
        <w:t>оның ішінде</w:t>
      </w:r>
      <w:r w:rsidR="009E18D5" w:rsidRPr="00211E5A">
        <w:rPr>
          <w:color w:val="000000"/>
          <w:szCs w:val="28"/>
        </w:rPr>
        <w:t xml:space="preserve"> тенофовир, адефовир)</w:t>
      </w:r>
      <w:r>
        <w:rPr>
          <w:color w:val="000000"/>
          <w:szCs w:val="28"/>
          <w:lang w:val="kk-KZ"/>
        </w:rPr>
        <w:t xml:space="preserve"> қамтиды</w:t>
      </w:r>
      <w:r w:rsidR="009E18D5" w:rsidRPr="00211E5A">
        <w:rPr>
          <w:color w:val="000000"/>
          <w:szCs w:val="28"/>
        </w:rPr>
        <w:t xml:space="preserve">. </w:t>
      </w:r>
      <w:r w:rsidR="00B034AF" w:rsidRPr="00B034AF">
        <w:rPr>
          <w:color w:val="000000"/>
          <w:szCs w:val="28"/>
        </w:rPr>
        <w:t>Сондықтан</w:t>
      </w:r>
      <w:r w:rsidR="009E18D5" w:rsidRPr="00B034AF">
        <w:rPr>
          <w:color w:val="000000"/>
          <w:szCs w:val="28"/>
        </w:rPr>
        <w:t xml:space="preserve"> </w:t>
      </w:r>
      <w:r w:rsidR="00B034AF" w:rsidRPr="00B034AF">
        <w:rPr>
          <w:color w:val="000000"/>
          <w:szCs w:val="28"/>
        </w:rPr>
        <w:t>бұл</w:t>
      </w:r>
      <w:r w:rsidR="009E18D5" w:rsidRPr="00B034AF">
        <w:rPr>
          <w:color w:val="000000"/>
          <w:szCs w:val="28"/>
        </w:rPr>
        <w:t xml:space="preserve"> препарат</w:t>
      </w:r>
      <w:r w:rsidR="00B034AF" w:rsidRPr="00B034AF">
        <w:rPr>
          <w:color w:val="000000"/>
          <w:szCs w:val="28"/>
        </w:rPr>
        <w:t>тард</w:t>
      </w:r>
      <w:r w:rsidR="009E18D5" w:rsidRPr="00B034AF">
        <w:rPr>
          <w:color w:val="000000"/>
          <w:szCs w:val="28"/>
        </w:rPr>
        <w:t>ы ганцикловир</w:t>
      </w:r>
      <w:r w:rsidR="00B034AF" w:rsidRPr="00B034AF">
        <w:rPr>
          <w:color w:val="000000"/>
          <w:szCs w:val="28"/>
        </w:rPr>
        <w:t>мен бір мезгілде қолдануды</w:t>
      </w:r>
      <w:r w:rsidR="009E18D5" w:rsidRPr="00B034AF">
        <w:rPr>
          <w:color w:val="000000"/>
          <w:szCs w:val="28"/>
        </w:rPr>
        <w:t xml:space="preserve">, </w:t>
      </w:r>
      <w:r w:rsidR="00B034AF" w:rsidRPr="00B034AF">
        <w:rPr>
          <w:color w:val="000000"/>
          <w:szCs w:val="28"/>
        </w:rPr>
        <w:t>егер әлеуетті пайдасы</w:t>
      </w:r>
      <w:r w:rsidR="009E18D5" w:rsidRPr="00B034AF">
        <w:rPr>
          <w:color w:val="000000"/>
          <w:szCs w:val="28"/>
        </w:rPr>
        <w:t xml:space="preserve"> </w:t>
      </w:r>
      <w:r w:rsidR="00B034AF" w:rsidRPr="00B034AF">
        <w:rPr>
          <w:color w:val="000000"/>
          <w:szCs w:val="28"/>
        </w:rPr>
        <w:t>әлеуетті қаупінен асып түскен жағдайда ғана қарастыру керек</w:t>
      </w:r>
      <w:r w:rsidR="009E18D5" w:rsidRPr="00B034AF">
        <w:rPr>
          <w:color w:val="000000"/>
          <w:szCs w:val="28"/>
        </w:rPr>
        <w:t>.</w:t>
      </w:r>
    </w:p>
    <w:p w14:paraId="01DF69CF" w14:textId="77777777" w:rsidR="009E18D5" w:rsidRPr="002A4716" w:rsidRDefault="00B034AF" w:rsidP="009E18D5">
      <w:pPr>
        <w:spacing w:after="0"/>
        <w:rPr>
          <w:i/>
          <w:iCs/>
          <w:color w:val="000000"/>
          <w:szCs w:val="28"/>
        </w:rPr>
      </w:pPr>
      <w:r w:rsidRPr="002A4716">
        <w:rPr>
          <w:i/>
          <w:iCs/>
          <w:color w:val="000000"/>
          <w:szCs w:val="28"/>
        </w:rPr>
        <w:t>Балалар</w:t>
      </w:r>
    </w:p>
    <w:p w14:paraId="72EACBEA" w14:textId="77777777" w:rsidR="009E18D5" w:rsidRPr="002A4716" w:rsidRDefault="00B034AF" w:rsidP="009E18D5">
      <w:pPr>
        <w:spacing w:after="0"/>
        <w:rPr>
          <w:color w:val="000000"/>
          <w:szCs w:val="28"/>
        </w:rPr>
      </w:pPr>
      <w:r w:rsidRPr="002A4716">
        <w:rPr>
          <w:color w:val="000000"/>
          <w:szCs w:val="28"/>
        </w:rPr>
        <w:t>Өзара әрекеттесуін зерттеулер ересектерде ғана жүргізілген</w:t>
      </w:r>
      <w:r w:rsidR="009E18D5" w:rsidRPr="002A4716">
        <w:rPr>
          <w:color w:val="000000"/>
          <w:szCs w:val="28"/>
        </w:rPr>
        <w:t>.</w:t>
      </w:r>
    </w:p>
    <w:bookmarkEnd w:id="3"/>
    <w:p w14:paraId="349DC62C" w14:textId="77777777" w:rsidR="00BA6746" w:rsidRPr="00FA2BCF" w:rsidRDefault="00C35AA4" w:rsidP="008C0D3F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eastAsia="zh-CN"/>
        </w:rPr>
      </w:pPr>
      <w:r w:rsidRPr="00000019">
        <w:rPr>
          <w:b/>
          <w:bCs/>
          <w:i/>
          <w:szCs w:val="28"/>
          <w:lang w:val="kk-KZ"/>
        </w:rPr>
        <w:t>Ар</w:t>
      </w:r>
      <w:r>
        <w:rPr>
          <w:b/>
          <w:bCs/>
          <w:i/>
          <w:szCs w:val="28"/>
          <w:lang w:val="kk-KZ"/>
        </w:rPr>
        <w:t>най</w:t>
      </w:r>
      <w:r w:rsidRPr="00000019">
        <w:rPr>
          <w:b/>
          <w:bCs/>
          <w:i/>
          <w:szCs w:val="28"/>
          <w:lang w:val="kk-KZ"/>
        </w:rPr>
        <w:t>ы</w:t>
      </w:r>
      <w:r>
        <w:rPr>
          <w:b/>
          <w:bCs/>
          <w:i/>
          <w:szCs w:val="28"/>
          <w:lang w:val="kk-KZ"/>
        </w:rPr>
        <w:t xml:space="preserve"> сақт</w:t>
      </w:r>
      <w:r w:rsidRPr="00000019">
        <w:rPr>
          <w:b/>
          <w:bCs/>
          <w:i/>
          <w:szCs w:val="28"/>
          <w:lang w:val="kk-KZ"/>
        </w:rPr>
        <w:t>ан</w:t>
      </w:r>
      <w:r>
        <w:rPr>
          <w:b/>
          <w:bCs/>
          <w:i/>
          <w:szCs w:val="28"/>
          <w:lang w:val="kk-KZ"/>
        </w:rPr>
        <w:t>дыр</w:t>
      </w:r>
      <w:r w:rsidRPr="00000019">
        <w:rPr>
          <w:b/>
          <w:bCs/>
          <w:i/>
          <w:szCs w:val="28"/>
          <w:lang w:val="kk-KZ"/>
        </w:rPr>
        <w:t>улар</w:t>
      </w:r>
    </w:p>
    <w:p w14:paraId="23C861A0" w14:textId="77777777" w:rsidR="000C5DD9" w:rsidRPr="00FA2BCF" w:rsidRDefault="00B034AF" w:rsidP="000C5DD9">
      <w:pPr>
        <w:spacing w:after="0"/>
        <w:rPr>
          <w:i/>
          <w:iCs/>
          <w:color w:val="333333"/>
          <w:szCs w:val="28"/>
        </w:rPr>
      </w:pPr>
      <w:r w:rsidRPr="00FA2BCF">
        <w:rPr>
          <w:i/>
          <w:iCs/>
          <w:color w:val="333333"/>
          <w:szCs w:val="28"/>
        </w:rPr>
        <w:t>Айқаспалы</w:t>
      </w:r>
      <w:r w:rsidR="000C5DD9" w:rsidRPr="00FA2BCF">
        <w:rPr>
          <w:i/>
          <w:iCs/>
          <w:color w:val="333333"/>
          <w:szCs w:val="28"/>
        </w:rPr>
        <w:t xml:space="preserve"> </w:t>
      </w:r>
      <w:r w:rsidRPr="00FA2BCF">
        <w:rPr>
          <w:i/>
          <w:iCs/>
          <w:color w:val="333333"/>
          <w:szCs w:val="28"/>
        </w:rPr>
        <w:t>аса жоғары сезімталдық</w:t>
      </w:r>
    </w:p>
    <w:p w14:paraId="5955F038" w14:textId="77777777" w:rsidR="000C5DD9" w:rsidRPr="00FA2BCF" w:rsidRDefault="009E75A1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Г</w:t>
      </w:r>
      <w:r w:rsidR="000C5DD9" w:rsidRPr="00FA2BCF">
        <w:rPr>
          <w:color w:val="333333"/>
          <w:szCs w:val="28"/>
        </w:rPr>
        <w:t>анцикловир</w:t>
      </w:r>
      <w:r w:rsidRPr="00FA2BCF">
        <w:rPr>
          <w:color w:val="333333"/>
          <w:szCs w:val="28"/>
        </w:rPr>
        <w:t>дің және ацикловир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мен пенцикловирдің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химиялық құрылымы ұқсас болғандықтан, бұл препараттардың арасында айқаспалы аса жоғары сезімталдық реакцияларының болуы мүмкін</w:t>
      </w:r>
      <w:r w:rsidR="000C5DD9" w:rsidRPr="00FA2BCF">
        <w:rPr>
          <w:color w:val="333333"/>
          <w:szCs w:val="28"/>
        </w:rPr>
        <w:t xml:space="preserve">. </w:t>
      </w:r>
      <w:r w:rsidRPr="00FA2BCF">
        <w:rPr>
          <w:color w:val="333333"/>
          <w:szCs w:val="28"/>
        </w:rPr>
        <w:t xml:space="preserve">Сондықтан 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Ганвирді</w:t>
      </w:r>
      <w:r w:rsidR="000C5DD9" w:rsidRPr="00FA2BCF">
        <w:rPr>
          <w:color w:val="333333"/>
          <w:szCs w:val="28"/>
        </w:rPr>
        <w:t xml:space="preserve"> ацикловир</w:t>
      </w:r>
      <w:r w:rsidRPr="00FA2BCF">
        <w:rPr>
          <w:color w:val="333333"/>
          <w:szCs w:val="28"/>
        </w:rPr>
        <w:t>ге немесе пенцикловирге</w:t>
      </w:r>
      <w:r w:rsidR="000C5DD9" w:rsidRPr="00FA2BCF">
        <w:rPr>
          <w:color w:val="333333"/>
          <w:szCs w:val="28"/>
        </w:rPr>
        <w:t xml:space="preserve"> (</w:t>
      </w:r>
      <w:r w:rsidRPr="00FA2BCF">
        <w:rPr>
          <w:color w:val="333333"/>
          <w:szCs w:val="28"/>
        </w:rPr>
        <w:t>немесе олардың ізашар дәрілеріне, сәйкесінше валацикловирге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немесе фамцикловирге</w:t>
      </w:r>
      <w:r w:rsidR="000C5DD9" w:rsidRPr="00FA2BCF">
        <w:rPr>
          <w:color w:val="333333"/>
          <w:szCs w:val="28"/>
        </w:rPr>
        <w:t>)</w:t>
      </w:r>
      <w:r w:rsidRPr="00FA2BCF">
        <w:rPr>
          <w:color w:val="333333"/>
          <w:szCs w:val="28"/>
        </w:rPr>
        <w:t xml:space="preserve"> белгілі аса жоғары сезімталдығы бар пациенттерге тағайындаған кезде сақтық таныту керек</w:t>
      </w:r>
      <w:r w:rsidR="000C5DD9" w:rsidRPr="00FA2BCF">
        <w:rPr>
          <w:color w:val="333333"/>
          <w:szCs w:val="28"/>
        </w:rPr>
        <w:t>.</w:t>
      </w:r>
    </w:p>
    <w:p w14:paraId="50ED7DEB" w14:textId="77777777" w:rsidR="000C5DD9" w:rsidRPr="00FA2BCF" w:rsidRDefault="009E75A1" w:rsidP="000C5DD9">
      <w:pPr>
        <w:spacing w:after="0"/>
        <w:rPr>
          <w:i/>
          <w:iCs/>
          <w:color w:val="333333"/>
          <w:szCs w:val="28"/>
        </w:rPr>
      </w:pPr>
      <w:r w:rsidRPr="00FA2BCF">
        <w:rPr>
          <w:i/>
          <w:iCs/>
          <w:color w:val="333333"/>
          <w:szCs w:val="28"/>
        </w:rPr>
        <w:t>Мутагенділік</w:t>
      </w:r>
      <w:r w:rsidR="000C5DD9" w:rsidRPr="00FA2BCF">
        <w:rPr>
          <w:i/>
          <w:iCs/>
          <w:color w:val="333333"/>
          <w:szCs w:val="28"/>
        </w:rPr>
        <w:t>, тератоген</w:t>
      </w:r>
      <w:r w:rsidRPr="00FA2BCF">
        <w:rPr>
          <w:i/>
          <w:iCs/>
          <w:color w:val="333333"/>
          <w:szCs w:val="28"/>
        </w:rPr>
        <w:t>ділік</w:t>
      </w:r>
      <w:r w:rsidR="000C5DD9" w:rsidRPr="00FA2BCF">
        <w:rPr>
          <w:i/>
          <w:iCs/>
          <w:color w:val="333333"/>
          <w:szCs w:val="28"/>
        </w:rPr>
        <w:t>, канцероген</w:t>
      </w:r>
      <w:r w:rsidRPr="00FA2BCF">
        <w:rPr>
          <w:i/>
          <w:iCs/>
          <w:color w:val="333333"/>
          <w:szCs w:val="28"/>
        </w:rPr>
        <w:t>ділік</w:t>
      </w:r>
      <w:r w:rsidR="000C5DD9" w:rsidRPr="00FA2BCF">
        <w:rPr>
          <w:i/>
          <w:iCs/>
          <w:color w:val="333333"/>
          <w:szCs w:val="28"/>
        </w:rPr>
        <w:t>, фертиль</w:t>
      </w:r>
      <w:r w:rsidRPr="00FA2BCF">
        <w:rPr>
          <w:i/>
          <w:iCs/>
          <w:color w:val="333333"/>
          <w:szCs w:val="28"/>
        </w:rPr>
        <w:t>ділік және</w:t>
      </w:r>
      <w:r w:rsidR="000C5DD9" w:rsidRPr="00FA2BCF">
        <w:rPr>
          <w:i/>
          <w:iCs/>
          <w:color w:val="333333"/>
          <w:szCs w:val="28"/>
        </w:rPr>
        <w:t xml:space="preserve"> контрацепция</w:t>
      </w:r>
    </w:p>
    <w:p w14:paraId="42047796" w14:textId="77777777" w:rsidR="000C5DD9" w:rsidRPr="00FA2BCF" w:rsidRDefault="003D0FF3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Ганцикловирмен емдеуді бастағанға дейін пациенттер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шарана үшін әлеуетті қаупі жөнінде жөнінде хабардар болуға тиіс</w:t>
      </w:r>
      <w:r w:rsidR="000C5DD9" w:rsidRPr="00FA2BCF">
        <w:rPr>
          <w:color w:val="333333"/>
          <w:szCs w:val="28"/>
        </w:rPr>
        <w:t xml:space="preserve">. </w:t>
      </w:r>
      <w:r w:rsidRPr="00FA2BCF">
        <w:rPr>
          <w:color w:val="333333"/>
          <w:szCs w:val="28"/>
        </w:rPr>
        <w:t xml:space="preserve">Жануарлардағы зерттеулерде </w:t>
      </w:r>
      <w:r w:rsidR="000C5DD9" w:rsidRPr="00FA2BCF">
        <w:rPr>
          <w:color w:val="333333"/>
          <w:szCs w:val="28"/>
        </w:rPr>
        <w:t>ганцикловир мутаген</w:t>
      </w:r>
      <w:r w:rsidRPr="00FA2BCF">
        <w:rPr>
          <w:color w:val="333333"/>
          <w:szCs w:val="28"/>
        </w:rPr>
        <w:t>ді, тератогенді</w:t>
      </w:r>
      <w:r w:rsidR="000C5DD9" w:rsidRPr="00FA2BCF">
        <w:rPr>
          <w:color w:val="333333"/>
          <w:szCs w:val="28"/>
        </w:rPr>
        <w:t>, канцероген</w:t>
      </w:r>
      <w:r w:rsidRPr="00FA2BCF">
        <w:rPr>
          <w:color w:val="333333"/>
          <w:szCs w:val="28"/>
        </w:rPr>
        <w:t>ді болып табылатыны және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 xml:space="preserve">фертильділікті нашарлататыны анықталды. Клиникалық  және </w:t>
      </w:r>
      <w:r w:rsidR="000C5DD9" w:rsidRPr="00FA2BCF">
        <w:rPr>
          <w:color w:val="333333"/>
          <w:szCs w:val="28"/>
        </w:rPr>
        <w:t>клини</w:t>
      </w:r>
      <w:r w:rsidRPr="00FA2BCF">
        <w:rPr>
          <w:color w:val="333333"/>
          <w:szCs w:val="28"/>
        </w:rPr>
        <w:t xml:space="preserve">каға дейінгі зерттеулер негізінде </w:t>
      </w:r>
      <w:r w:rsidR="000C5DD9" w:rsidRPr="00FA2BCF">
        <w:rPr>
          <w:color w:val="333333"/>
          <w:szCs w:val="28"/>
        </w:rPr>
        <w:t xml:space="preserve">ганцикловир </w:t>
      </w:r>
      <w:r w:rsidRPr="00FA2BCF">
        <w:rPr>
          <w:color w:val="333333"/>
          <w:szCs w:val="28"/>
        </w:rPr>
        <w:t>сперматогенездің уақытша немесе тұрақты тежелуін туғызуы ықтимал деп саналады</w:t>
      </w:r>
      <w:r w:rsidR="000C5DD9" w:rsidRPr="00FA2BCF">
        <w:rPr>
          <w:color w:val="333333"/>
          <w:szCs w:val="28"/>
        </w:rPr>
        <w:t>.</w:t>
      </w:r>
    </w:p>
    <w:p w14:paraId="406C9FD1" w14:textId="77777777" w:rsidR="000C5DD9" w:rsidRPr="00FA2BCF" w:rsidRDefault="003D0FF3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Сондықтан</w:t>
      </w:r>
      <w:r w:rsidR="000C5DD9" w:rsidRPr="00FA2BCF">
        <w:rPr>
          <w:color w:val="333333"/>
          <w:szCs w:val="28"/>
        </w:rPr>
        <w:t xml:space="preserve"> ганцикловир</w:t>
      </w:r>
      <w:r w:rsidRPr="00FA2BCF">
        <w:rPr>
          <w:color w:val="333333"/>
          <w:szCs w:val="28"/>
        </w:rPr>
        <w:t>ді</w:t>
      </w:r>
      <w:r w:rsidR="000C5DD9" w:rsidRPr="00FA2BCF">
        <w:rPr>
          <w:color w:val="333333"/>
          <w:szCs w:val="28"/>
        </w:rPr>
        <w:t xml:space="preserve"> </w:t>
      </w:r>
      <w:r w:rsidR="0085568A" w:rsidRPr="00FA2BCF">
        <w:rPr>
          <w:color w:val="333333"/>
          <w:szCs w:val="28"/>
        </w:rPr>
        <w:t>адамдарда туа біткен ақауларды және обырды туғызуға қабілетті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әлеуетті</w:t>
      </w:r>
      <w:r w:rsidR="000C5DD9" w:rsidRPr="00FA2BCF">
        <w:rPr>
          <w:color w:val="333333"/>
          <w:szCs w:val="28"/>
        </w:rPr>
        <w:t xml:space="preserve"> тератоген </w:t>
      </w:r>
      <w:r w:rsidRPr="00FA2BCF">
        <w:rPr>
          <w:color w:val="333333"/>
          <w:szCs w:val="28"/>
        </w:rPr>
        <w:t>және</w:t>
      </w:r>
      <w:r w:rsidR="000C5DD9" w:rsidRPr="00FA2BCF">
        <w:rPr>
          <w:color w:val="333333"/>
          <w:szCs w:val="28"/>
        </w:rPr>
        <w:t xml:space="preserve"> канцероген </w:t>
      </w:r>
      <w:r w:rsidR="0085568A" w:rsidRPr="00FA2BCF">
        <w:rPr>
          <w:color w:val="333333"/>
          <w:szCs w:val="28"/>
        </w:rPr>
        <w:t>ретінде қарастыру керек</w:t>
      </w:r>
      <w:r w:rsidR="000C5DD9" w:rsidRPr="00FA2BCF">
        <w:rPr>
          <w:color w:val="333333"/>
          <w:szCs w:val="28"/>
        </w:rPr>
        <w:t xml:space="preserve">. </w:t>
      </w:r>
      <w:r w:rsidR="0085568A" w:rsidRPr="00FA2BCF">
        <w:rPr>
          <w:color w:val="333333"/>
          <w:szCs w:val="28"/>
        </w:rPr>
        <w:t>Сондықтан</w:t>
      </w:r>
      <w:r w:rsidR="000C5DD9" w:rsidRPr="00FA2BCF">
        <w:rPr>
          <w:color w:val="333333"/>
          <w:szCs w:val="28"/>
        </w:rPr>
        <w:t xml:space="preserve"> </w:t>
      </w:r>
      <w:r w:rsidR="0085568A" w:rsidRPr="00FA2BCF">
        <w:rPr>
          <w:color w:val="333333"/>
          <w:szCs w:val="28"/>
        </w:rPr>
        <w:t>бала туу әлеуеті бар әйелдерге</w:t>
      </w:r>
      <w:r w:rsidR="000C5DD9" w:rsidRPr="00FA2BCF">
        <w:rPr>
          <w:color w:val="333333"/>
          <w:szCs w:val="28"/>
        </w:rPr>
        <w:t xml:space="preserve"> </w:t>
      </w:r>
      <w:r w:rsidR="0085568A" w:rsidRPr="00FA2BCF">
        <w:rPr>
          <w:color w:val="333333"/>
          <w:szCs w:val="28"/>
        </w:rPr>
        <w:t>емдеу кезінде және одан кейін кемінде 30 күн бойы контрацепцияның тиімді құралдарын пайдалануды ұсыну керек</w:t>
      </w:r>
      <w:r w:rsidR="000C5DD9" w:rsidRPr="00FA2BCF">
        <w:rPr>
          <w:color w:val="333333"/>
          <w:szCs w:val="28"/>
        </w:rPr>
        <w:t xml:space="preserve">. </w:t>
      </w:r>
      <w:r w:rsidR="0084037D" w:rsidRPr="00FA2BCF">
        <w:rPr>
          <w:color w:val="333333"/>
          <w:szCs w:val="28"/>
        </w:rPr>
        <w:t>Еркектерге</w:t>
      </w:r>
      <w:r w:rsidR="000C5DD9" w:rsidRPr="00FA2BCF">
        <w:rPr>
          <w:color w:val="333333"/>
          <w:szCs w:val="28"/>
        </w:rPr>
        <w:t xml:space="preserve"> </w:t>
      </w:r>
      <w:r w:rsidR="0084037D" w:rsidRPr="00FA2BCF">
        <w:rPr>
          <w:color w:val="333333"/>
          <w:szCs w:val="28"/>
        </w:rPr>
        <w:t xml:space="preserve">емделу кезінде және одан кейін кемінде 90 күн бойы </w:t>
      </w:r>
      <w:r w:rsidR="000C5DD9" w:rsidRPr="00FA2BCF">
        <w:rPr>
          <w:color w:val="333333"/>
          <w:szCs w:val="28"/>
        </w:rPr>
        <w:t>контрацепци</w:t>
      </w:r>
      <w:r w:rsidR="0084037D" w:rsidRPr="00FA2BCF">
        <w:rPr>
          <w:color w:val="333333"/>
          <w:szCs w:val="28"/>
        </w:rPr>
        <w:t>яның кедергілік әдісін қолдануды ұсыну керек</w:t>
      </w:r>
      <w:r w:rsidR="000C5DD9" w:rsidRPr="00FA2BCF">
        <w:rPr>
          <w:color w:val="333333"/>
          <w:szCs w:val="28"/>
        </w:rPr>
        <w:t xml:space="preserve">, </w:t>
      </w:r>
      <w:r w:rsidR="0084037D" w:rsidRPr="00FA2BCF">
        <w:rPr>
          <w:color w:val="333333"/>
          <w:szCs w:val="28"/>
        </w:rPr>
        <w:t>егер серіктес әйел жүктілік қаупіне ұшырамайтынына сенімділік болмаса</w:t>
      </w:r>
      <w:r w:rsidR="000C5DD9" w:rsidRPr="00FA2BCF">
        <w:rPr>
          <w:color w:val="333333"/>
          <w:szCs w:val="28"/>
        </w:rPr>
        <w:t>.</w:t>
      </w:r>
    </w:p>
    <w:p w14:paraId="223BE51A" w14:textId="77777777" w:rsidR="000C5DD9" w:rsidRPr="00FA2BCF" w:rsidRDefault="0084037D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Ганцикловирді қолдану әлеуетті ұзақ мерзімдік канцерогенділігіне және ұрпақ өрбітуге уыттылығына байланысты әсіресе</w:t>
      </w:r>
      <w:r w:rsidR="000C5DD9" w:rsidRPr="00FA2BCF">
        <w:rPr>
          <w:color w:val="333333"/>
          <w:szCs w:val="28"/>
        </w:rPr>
        <w:t xml:space="preserve"> педиатри</w:t>
      </w:r>
      <w:r w:rsidRPr="00FA2BCF">
        <w:rPr>
          <w:color w:val="333333"/>
          <w:szCs w:val="28"/>
        </w:rPr>
        <w:t>ялық популяцияда ерекше сақтықты талап етеді</w:t>
      </w:r>
      <w:r w:rsidR="000C5DD9" w:rsidRPr="00FA2BCF">
        <w:rPr>
          <w:color w:val="333333"/>
          <w:szCs w:val="28"/>
        </w:rPr>
        <w:t xml:space="preserve">. </w:t>
      </w:r>
      <w:r w:rsidRPr="00FA2BCF">
        <w:rPr>
          <w:color w:val="333333"/>
          <w:szCs w:val="28"/>
        </w:rPr>
        <w:t xml:space="preserve">Емдеудің артықшылықтары әрбір нақты жағдайда мұқият қарастырылуы тиіс және 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қауіптерден айқын басымдылықта болуға тиіс</w:t>
      </w:r>
      <w:r w:rsidR="000C5DD9" w:rsidRPr="00FA2BCF">
        <w:rPr>
          <w:color w:val="333333"/>
          <w:szCs w:val="28"/>
        </w:rPr>
        <w:t xml:space="preserve">. </w:t>
      </w:r>
      <w:r w:rsidRPr="00FA2BCF">
        <w:rPr>
          <w:color w:val="333333"/>
          <w:szCs w:val="28"/>
        </w:rPr>
        <w:t>Емдеу жөніндегі нұсқаулықтарға жүгініңіз</w:t>
      </w:r>
      <w:r w:rsidR="000C5DD9" w:rsidRPr="00FA2BCF">
        <w:rPr>
          <w:color w:val="333333"/>
          <w:szCs w:val="28"/>
        </w:rPr>
        <w:t>.</w:t>
      </w:r>
    </w:p>
    <w:p w14:paraId="6ED0D78E" w14:textId="77777777" w:rsidR="000C5DD9" w:rsidRPr="00FA2BCF" w:rsidRDefault="000C5DD9" w:rsidP="000C5DD9">
      <w:pPr>
        <w:spacing w:after="0"/>
        <w:rPr>
          <w:i/>
          <w:iCs/>
          <w:color w:val="333333"/>
          <w:szCs w:val="28"/>
        </w:rPr>
      </w:pPr>
      <w:r w:rsidRPr="00FA2BCF">
        <w:rPr>
          <w:i/>
          <w:iCs/>
          <w:color w:val="333333"/>
          <w:szCs w:val="28"/>
        </w:rPr>
        <w:t>Миелосупрессия</w:t>
      </w:r>
    </w:p>
    <w:p w14:paraId="5CEA5CDE" w14:textId="77777777" w:rsidR="000C5DD9" w:rsidRPr="00FA2BCF" w:rsidRDefault="000C5DD9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lastRenderedPageBreak/>
        <w:t>Ганвир</w:t>
      </w:r>
      <w:r w:rsidR="0084037D" w:rsidRPr="00FA2BCF">
        <w:rPr>
          <w:color w:val="333333"/>
          <w:szCs w:val="28"/>
        </w:rPr>
        <w:t>ді</w:t>
      </w:r>
      <w:r w:rsidRPr="00FA2BCF">
        <w:rPr>
          <w:color w:val="333333"/>
          <w:szCs w:val="28"/>
        </w:rPr>
        <w:t xml:space="preserve"> </w:t>
      </w:r>
      <w:r w:rsidR="0084037D" w:rsidRPr="00FA2BCF">
        <w:rPr>
          <w:color w:val="333333"/>
          <w:szCs w:val="28"/>
        </w:rPr>
        <w:t xml:space="preserve">дәрілік препараттарға байланысты </w:t>
      </w:r>
      <w:r w:rsidRPr="00FA2BCF">
        <w:rPr>
          <w:color w:val="333333"/>
          <w:szCs w:val="28"/>
        </w:rPr>
        <w:t>гематологи</w:t>
      </w:r>
      <w:r w:rsidR="0084037D" w:rsidRPr="00FA2BCF">
        <w:rPr>
          <w:color w:val="333333"/>
          <w:szCs w:val="28"/>
        </w:rPr>
        <w:t>ялық цитопениясы</w:t>
      </w:r>
      <w:r w:rsidRPr="00FA2BCF">
        <w:rPr>
          <w:color w:val="333333"/>
          <w:szCs w:val="28"/>
        </w:rPr>
        <w:t xml:space="preserve"> </w:t>
      </w:r>
      <w:r w:rsidR="0084037D" w:rsidRPr="00FA2BCF">
        <w:rPr>
          <w:color w:val="333333"/>
          <w:szCs w:val="28"/>
        </w:rPr>
        <w:t>бар немесе</w:t>
      </w:r>
      <w:r w:rsidRPr="00FA2BCF">
        <w:rPr>
          <w:color w:val="333333"/>
          <w:szCs w:val="28"/>
        </w:rPr>
        <w:t xml:space="preserve"> гематологи</w:t>
      </w:r>
      <w:r w:rsidR="0084037D" w:rsidRPr="00FA2BCF">
        <w:rPr>
          <w:color w:val="333333"/>
          <w:szCs w:val="28"/>
        </w:rPr>
        <w:t xml:space="preserve">ялық </w:t>
      </w:r>
      <w:r w:rsidRPr="00FA2BCF">
        <w:rPr>
          <w:color w:val="333333"/>
          <w:szCs w:val="28"/>
        </w:rPr>
        <w:t>цитопени</w:t>
      </w:r>
      <w:r w:rsidR="0084037D" w:rsidRPr="00FA2BCF">
        <w:rPr>
          <w:color w:val="333333"/>
          <w:szCs w:val="28"/>
        </w:rPr>
        <w:t>я анамнезінде болған пациенттерде</w:t>
      </w:r>
      <w:r w:rsidRPr="00FA2BCF">
        <w:rPr>
          <w:color w:val="333333"/>
          <w:szCs w:val="28"/>
        </w:rPr>
        <w:t xml:space="preserve">, </w:t>
      </w:r>
      <w:r w:rsidR="0084037D" w:rsidRPr="00FA2BCF">
        <w:rPr>
          <w:color w:val="333333"/>
          <w:szCs w:val="28"/>
        </w:rPr>
        <w:t>сондай-ақ сәулелік ем қабылдайтын пациенттерде сақтықпен қолдану керек</w:t>
      </w:r>
      <w:r w:rsidRPr="00FA2BCF">
        <w:rPr>
          <w:color w:val="333333"/>
          <w:szCs w:val="28"/>
        </w:rPr>
        <w:t>.</w:t>
      </w:r>
    </w:p>
    <w:p w14:paraId="25F99B46" w14:textId="77777777" w:rsidR="000C5DD9" w:rsidRPr="00FA2BCF" w:rsidRDefault="00793E37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Ауыр</w:t>
      </w:r>
      <w:r w:rsidR="000C5DD9" w:rsidRPr="00FA2BCF">
        <w:rPr>
          <w:color w:val="333333"/>
          <w:szCs w:val="28"/>
        </w:rPr>
        <w:t xml:space="preserve"> лейкопения, нейтропения, анемия, тромбоцитопения, панцитопения </w:t>
      </w:r>
      <w:r w:rsidRPr="00FA2BCF">
        <w:rPr>
          <w:color w:val="333333"/>
          <w:szCs w:val="28"/>
        </w:rPr>
        <w:t xml:space="preserve">және сүйек кемігінің жеткіліксіздігі </w:t>
      </w:r>
      <w:r w:rsidR="000C5DD9" w:rsidRPr="00FA2BCF">
        <w:rPr>
          <w:color w:val="333333"/>
          <w:szCs w:val="28"/>
        </w:rPr>
        <w:t>ганцикловир</w:t>
      </w:r>
      <w:r w:rsidRPr="00FA2BCF">
        <w:rPr>
          <w:color w:val="333333"/>
          <w:szCs w:val="28"/>
        </w:rPr>
        <w:t>ді қабылдаған пациенттерде байқалды</w:t>
      </w:r>
      <w:r w:rsidR="000C5DD9" w:rsidRPr="00FA2BCF">
        <w:rPr>
          <w:color w:val="333333"/>
          <w:szCs w:val="28"/>
        </w:rPr>
        <w:t xml:space="preserve">. </w:t>
      </w:r>
      <w:r w:rsidRPr="00FA2BCF">
        <w:rPr>
          <w:color w:val="333333"/>
          <w:szCs w:val="28"/>
        </w:rPr>
        <w:t xml:space="preserve">Егер </w:t>
      </w:r>
      <w:r w:rsidR="000C5DD9" w:rsidRPr="00FA2BCF">
        <w:rPr>
          <w:color w:val="333333"/>
          <w:szCs w:val="28"/>
        </w:rPr>
        <w:t>нейтрофил</w:t>
      </w:r>
      <w:r w:rsidRPr="00FA2BCF">
        <w:rPr>
          <w:color w:val="333333"/>
          <w:szCs w:val="28"/>
        </w:rPr>
        <w:t xml:space="preserve">дердің абсолюттік саны </w:t>
      </w:r>
      <w:r w:rsidR="000C5DD9" w:rsidRPr="00FA2BCF">
        <w:rPr>
          <w:color w:val="333333"/>
          <w:szCs w:val="28"/>
        </w:rPr>
        <w:t xml:space="preserve">500 </w:t>
      </w:r>
      <w:r w:rsidRPr="00FA2BCF">
        <w:rPr>
          <w:color w:val="333333"/>
          <w:szCs w:val="28"/>
        </w:rPr>
        <w:t>жасуша</w:t>
      </w:r>
      <w:r w:rsidR="000C5DD9" w:rsidRPr="00FA2BCF">
        <w:rPr>
          <w:color w:val="333333"/>
          <w:szCs w:val="28"/>
        </w:rPr>
        <w:t>/мкл</w:t>
      </w:r>
      <w:r w:rsidRPr="00FA2BCF">
        <w:rPr>
          <w:color w:val="333333"/>
          <w:szCs w:val="28"/>
        </w:rPr>
        <w:t>-ден аз болса немесе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 xml:space="preserve">тромбоциттер саны </w:t>
      </w:r>
      <w:r w:rsidR="000C5DD9" w:rsidRPr="00FA2BCF">
        <w:rPr>
          <w:color w:val="333333"/>
          <w:szCs w:val="28"/>
        </w:rPr>
        <w:t xml:space="preserve">25 000 </w:t>
      </w:r>
      <w:r w:rsidRPr="00FA2BCF">
        <w:rPr>
          <w:color w:val="333333"/>
          <w:szCs w:val="28"/>
        </w:rPr>
        <w:t>жасуша</w:t>
      </w:r>
      <w:r w:rsidR="000C5DD9" w:rsidRPr="00FA2BCF">
        <w:rPr>
          <w:color w:val="333333"/>
          <w:szCs w:val="28"/>
        </w:rPr>
        <w:t>/мкл</w:t>
      </w:r>
      <w:r w:rsidRPr="00FA2BCF">
        <w:rPr>
          <w:color w:val="333333"/>
          <w:szCs w:val="28"/>
        </w:rPr>
        <w:t>-ден аз болса</w:t>
      </w:r>
      <w:r w:rsidR="000C5DD9" w:rsidRPr="00FA2BCF">
        <w:rPr>
          <w:color w:val="333333"/>
          <w:szCs w:val="28"/>
        </w:rPr>
        <w:t xml:space="preserve">, </w:t>
      </w:r>
      <w:r w:rsidRPr="00FA2BCF">
        <w:rPr>
          <w:color w:val="333333"/>
          <w:szCs w:val="28"/>
        </w:rPr>
        <w:t>немесе</w:t>
      </w:r>
      <w:r w:rsidR="000C5DD9" w:rsidRPr="00FA2BCF">
        <w:rPr>
          <w:color w:val="333333"/>
          <w:szCs w:val="28"/>
        </w:rPr>
        <w:t xml:space="preserve"> гемоглобин 8 г/д</w:t>
      </w:r>
      <w:r w:rsidR="00E66520" w:rsidRPr="00FA2BCF">
        <w:rPr>
          <w:color w:val="333333"/>
          <w:szCs w:val="28"/>
        </w:rPr>
        <w:t>л</w:t>
      </w:r>
      <w:r w:rsidRPr="00FA2BCF">
        <w:rPr>
          <w:color w:val="333333"/>
          <w:szCs w:val="28"/>
        </w:rPr>
        <w:t xml:space="preserve"> аз болса, емді бастамау керек</w:t>
      </w:r>
      <w:r w:rsidR="000C5DD9" w:rsidRPr="00FA2BCF">
        <w:rPr>
          <w:color w:val="333333"/>
          <w:szCs w:val="28"/>
        </w:rPr>
        <w:t>.</w:t>
      </w:r>
    </w:p>
    <w:p w14:paraId="73C6921C" w14:textId="77777777" w:rsidR="000C5DD9" w:rsidRPr="00FA2BCF" w:rsidRDefault="00793E37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Ем кезінде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тромбоциттер санын қоса, қанның толық талдауын бақылау ұсынылады</w:t>
      </w:r>
      <w:r w:rsidR="000C5DD9" w:rsidRPr="00FA2BCF">
        <w:rPr>
          <w:color w:val="333333"/>
          <w:szCs w:val="28"/>
        </w:rPr>
        <w:t xml:space="preserve">. </w:t>
      </w:r>
      <w:r w:rsidRPr="00FA2BCF">
        <w:rPr>
          <w:color w:val="333333"/>
          <w:szCs w:val="28"/>
        </w:rPr>
        <w:t>Бүйрек функциясы бұзылған пациенттерде, сондай-ақ жаңа туған нәрестелер мен сәбилерде жоғары</w:t>
      </w:r>
      <w:r w:rsidR="000C5DD9" w:rsidRPr="00FA2BCF">
        <w:rPr>
          <w:color w:val="333333"/>
          <w:szCs w:val="28"/>
        </w:rPr>
        <w:t xml:space="preserve"> гематологи</w:t>
      </w:r>
      <w:r w:rsidRPr="00FA2BCF">
        <w:rPr>
          <w:color w:val="333333"/>
          <w:szCs w:val="28"/>
        </w:rPr>
        <w:t xml:space="preserve">ялық </w:t>
      </w:r>
      <w:r w:rsidR="000C5DD9" w:rsidRPr="00FA2BCF">
        <w:rPr>
          <w:color w:val="333333"/>
          <w:szCs w:val="28"/>
        </w:rPr>
        <w:t xml:space="preserve">мониторинг </w:t>
      </w:r>
      <w:r w:rsidRPr="00FA2BCF">
        <w:rPr>
          <w:color w:val="333333"/>
          <w:szCs w:val="28"/>
        </w:rPr>
        <w:t>орынды болуы мүмкін</w:t>
      </w:r>
      <w:r w:rsidR="000C5DD9" w:rsidRPr="00FA2BCF">
        <w:rPr>
          <w:color w:val="333333"/>
          <w:szCs w:val="28"/>
        </w:rPr>
        <w:t xml:space="preserve">. </w:t>
      </w:r>
      <w:r w:rsidRPr="00FA2BCF">
        <w:rPr>
          <w:color w:val="333333"/>
          <w:szCs w:val="28"/>
        </w:rPr>
        <w:t>Енгізудің алғашқы</w:t>
      </w:r>
      <w:r w:rsidR="000C5DD9" w:rsidRPr="00FA2BCF">
        <w:rPr>
          <w:color w:val="333333"/>
          <w:szCs w:val="28"/>
        </w:rPr>
        <w:t xml:space="preserve"> 14 </w:t>
      </w:r>
      <w:r w:rsidRPr="00FA2BCF">
        <w:rPr>
          <w:color w:val="333333"/>
          <w:szCs w:val="28"/>
        </w:rPr>
        <w:t>күні ішінде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әрбір екінші тәулікте лейкоциттер санын есептеу (</w:t>
      </w:r>
      <w:r w:rsidR="000C5DD9" w:rsidRPr="00FA2BCF">
        <w:rPr>
          <w:color w:val="333333"/>
          <w:szCs w:val="28"/>
        </w:rPr>
        <w:t>дифференциал</w:t>
      </w:r>
      <w:r w:rsidRPr="00FA2BCF">
        <w:rPr>
          <w:color w:val="333333"/>
          <w:szCs w:val="28"/>
        </w:rPr>
        <w:t xml:space="preserve">дық </w:t>
      </w:r>
      <w:r w:rsidR="000C5DD9" w:rsidRPr="00FA2BCF">
        <w:rPr>
          <w:color w:val="333333"/>
          <w:szCs w:val="28"/>
        </w:rPr>
        <w:t>те</w:t>
      </w:r>
      <w:r w:rsidRPr="00FA2BCF">
        <w:rPr>
          <w:color w:val="333333"/>
          <w:szCs w:val="28"/>
        </w:rPr>
        <w:t>ст ретінде болғаны дұрыс</w:t>
      </w:r>
      <w:r w:rsidR="000C5DD9" w:rsidRPr="00FA2BCF">
        <w:rPr>
          <w:color w:val="333333"/>
          <w:szCs w:val="28"/>
        </w:rPr>
        <w:t xml:space="preserve">) </w:t>
      </w:r>
      <w:r w:rsidRPr="00FA2BCF">
        <w:rPr>
          <w:color w:val="333333"/>
          <w:szCs w:val="28"/>
        </w:rPr>
        <w:t>жүргізу ұсынылады</w:t>
      </w:r>
      <w:r w:rsidR="000C5DD9" w:rsidRPr="00FA2BCF">
        <w:rPr>
          <w:color w:val="333333"/>
          <w:szCs w:val="28"/>
        </w:rPr>
        <w:t xml:space="preserve">; </w:t>
      </w:r>
      <w:r w:rsidRPr="00FA2BCF">
        <w:rPr>
          <w:color w:val="333333"/>
          <w:szCs w:val="28"/>
        </w:rPr>
        <w:t>нейтрофилдердің бастапқы деңгейі төмен (&lt; 1000 нейтрофил</w:t>
      </w:r>
      <w:r w:rsidR="000C5DD9" w:rsidRPr="00FA2BCF">
        <w:rPr>
          <w:color w:val="333333"/>
          <w:szCs w:val="28"/>
        </w:rPr>
        <w:t xml:space="preserve">/мкл), </w:t>
      </w:r>
      <w:r w:rsidRPr="00FA2BCF">
        <w:rPr>
          <w:color w:val="333333"/>
          <w:szCs w:val="28"/>
        </w:rPr>
        <w:t>басқа миелоуытты заттармен алдыңғы ем кезінде</w:t>
      </w:r>
      <w:r w:rsidR="000C5DD9" w:rsidRPr="00FA2BCF">
        <w:rPr>
          <w:color w:val="333333"/>
          <w:szCs w:val="28"/>
        </w:rPr>
        <w:t xml:space="preserve"> лейкопения </w:t>
      </w:r>
      <w:r w:rsidRPr="00FA2BCF">
        <w:rPr>
          <w:color w:val="333333"/>
          <w:szCs w:val="28"/>
        </w:rPr>
        <w:t>дамыған пациенттерде</w:t>
      </w:r>
      <w:r w:rsidR="000C5DD9" w:rsidRPr="00FA2BCF">
        <w:rPr>
          <w:color w:val="333333"/>
          <w:szCs w:val="28"/>
        </w:rPr>
        <w:t xml:space="preserve">, </w:t>
      </w:r>
      <w:r w:rsidRPr="00FA2BCF">
        <w:rPr>
          <w:color w:val="333333"/>
          <w:szCs w:val="28"/>
        </w:rPr>
        <w:t>сондай-ақ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бүйрек функциясы бұзылған пациенттерде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бұл</w:t>
      </w:r>
      <w:r w:rsidR="000C5DD9" w:rsidRPr="00FA2BCF">
        <w:rPr>
          <w:color w:val="333333"/>
          <w:szCs w:val="28"/>
        </w:rPr>
        <w:t xml:space="preserve"> мониторинг</w:t>
      </w:r>
      <w:r w:rsidRPr="00FA2BCF">
        <w:rPr>
          <w:color w:val="333333"/>
          <w:szCs w:val="28"/>
        </w:rPr>
        <w:t>ті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күн сайын жүгізген жөн</w:t>
      </w:r>
      <w:r w:rsidR="000C5DD9" w:rsidRPr="00FA2BCF">
        <w:rPr>
          <w:color w:val="333333"/>
          <w:szCs w:val="28"/>
        </w:rPr>
        <w:t>.</w:t>
      </w:r>
    </w:p>
    <w:p w14:paraId="23E03987" w14:textId="77777777" w:rsidR="000C5DD9" w:rsidRPr="00FA2BCF" w:rsidRDefault="00793E37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Ауыр лейкопениясы, нейтропениясы, анемиясы және/немесе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тромбоцитопениясы бар пациенттерге</w:t>
      </w:r>
      <w:r w:rsidR="000C5DD9" w:rsidRPr="00FA2BCF">
        <w:rPr>
          <w:color w:val="333333"/>
          <w:szCs w:val="28"/>
        </w:rPr>
        <w:t xml:space="preserve"> гемопоэти</w:t>
      </w:r>
      <w:r w:rsidRPr="00FA2BCF">
        <w:rPr>
          <w:color w:val="333333"/>
          <w:szCs w:val="28"/>
        </w:rPr>
        <w:t xml:space="preserve">ндік өсу </w:t>
      </w:r>
      <w:r w:rsidR="000C5DD9" w:rsidRPr="00FA2BCF">
        <w:rPr>
          <w:color w:val="333333"/>
          <w:szCs w:val="28"/>
        </w:rPr>
        <w:t>фактор</w:t>
      </w:r>
      <w:r w:rsidRPr="00FA2BCF">
        <w:rPr>
          <w:color w:val="333333"/>
          <w:szCs w:val="28"/>
        </w:rPr>
        <w:t>ларымен емдеуді қолдану мүмкіндігін және/немесе</w:t>
      </w:r>
      <w:r w:rsidR="000C5DD9" w:rsidRPr="00FA2BCF">
        <w:rPr>
          <w:color w:val="333333"/>
          <w:szCs w:val="28"/>
        </w:rPr>
        <w:t xml:space="preserve"> ганцикловир</w:t>
      </w:r>
      <w:r w:rsidRPr="00FA2BCF">
        <w:rPr>
          <w:color w:val="333333"/>
          <w:szCs w:val="28"/>
        </w:rPr>
        <w:t>мен емді тоқтата тұруды қарастыру ұсынылады</w:t>
      </w:r>
      <w:r w:rsidR="000C5DD9" w:rsidRPr="00FA2BCF">
        <w:rPr>
          <w:color w:val="333333"/>
          <w:szCs w:val="28"/>
        </w:rPr>
        <w:t>.</w:t>
      </w:r>
    </w:p>
    <w:p w14:paraId="6C0BC589" w14:textId="77777777" w:rsidR="000C5DD9" w:rsidRPr="00FA2BCF" w:rsidRDefault="00793E37" w:rsidP="000C5DD9">
      <w:pPr>
        <w:spacing w:after="0"/>
        <w:rPr>
          <w:i/>
          <w:iCs/>
          <w:color w:val="333333"/>
          <w:szCs w:val="28"/>
        </w:rPr>
      </w:pPr>
      <w:r w:rsidRPr="00FA2BCF">
        <w:rPr>
          <w:i/>
          <w:iCs/>
          <w:color w:val="333333"/>
          <w:szCs w:val="28"/>
        </w:rPr>
        <w:t>Бүйрек функциясының бұзылуы</w:t>
      </w:r>
    </w:p>
    <w:p w14:paraId="1AA5FC47" w14:textId="77777777" w:rsidR="000C5DD9" w:rsidRPr="00FA2BCF" w:rsidRDefault="003D30ED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 xml:space="preserve">Бүйрек функциясы бұзылған пациенттер уыттылықтың </w:t>
      </w:r>
      <w:r w:rsidR="000C5DD9" w:rsidRPr="00FA2BCF">
        <w:rPr>
          <w:color w:val="333333"/>
          <w:szCs w:val="28"/>
        </w:rPr>
        <w:t>(</w:t>
      </w:r>
      <w:r w:rsidRPr="00FA2BCF">
        <w:rPr>
          <w:color w:val="333333"/>
          <w:szCs w:val="28"/>
        </w:rPr>
        <w:t>әсіресе</w:t>
      </w:r>
      <w:r w:rsidR="000C5DD9" w:rsidRPr="00FA2BCF">
        <w:rPr>
          <w:color w:val="333333"/>
          <w:szCs w:val="28"/>
        </w:rPr>
        <w:t xml:space="preserve"> гематологи</w:t>
      </w:r>
      <w:r w:rsidRPr="00FA2BCF">
        <w:rPr>
          <w:color w:val="333333"/>
          <w:szCs w:val="28"/>
        </w:rPr>
        <w:t>ялық уыттылықтың</w:t>
      </w:r>
      <w:r w:rsidR="000C5DD9" w:rsidRPr="00FA2BCF">
        <w:rPr>
          <w:color w:val="333333"/>
          <w:szCs w:val="28"/>
        </w:rPr>
        <w:t>)</w:t>
      </w:r>
      <w:r w:rsidRPr="00FA2BCF">
        <w:rPr>
          <w:color w:val="333333"/>
          <w:szCs w:val="28"/>
        </w:rPr>
        <w:t xml:space="preserve"> жоғары қаупіне ұшырайды</w:t>
      </w:r>
      <w:r w:rsidR="000C5DD9" w:rsidRPr="00FA2BCF">
        <w:rPr>
          <w:color w:val="333333"/>
          <w:szCs w:val="28"/>
        </w:rPr>
        <w:t xml:space="preserve">. </w:t>
      </w:r>
      <w:r w:rsidRPr="00FA2BCF">
        <w:rPr>
          <w:color w:val="333333"/>
          <w:szCs w:val="28"/>
        </w:rPr>
        <w:t>Дозаны азайту талап етіледі</w:t>
      </w:r>
      <w:r w:rsidR="000C5DD9" w:rsidRPr="00FA2BCF">
        <w:rPr>
          <w:color w:val="333333"/>
          <w:szCs w:val="28"/>
        </w:rPr>
        <w:t>.</w:t>
      </w:r>
    </w:p>
    <w:p w14:paraId="6CCBEBA9" w14:textId="77777777" w:rsidR="000C5DD9" w:rsidRPr="00FA2BCF" w:rsidRDefault="003D30ED" w:rsidP="000C5DD9">
      <w:pPr>
        <w:spacing w:after="0"/>
        <w:rPr>
          <w:i/>
          <w:iCs/>
          <w:color w:val="333333"/>
          <w:szCs w:val="28"/>
        </w:rPr>
      </w:pPr>
      <w:r w:rsidRPr="00FA2BCF">
        <w:rPr>
          <w:i/>
          <w:iCs/>
          <w:color w:val="333333"/>
          <w:szCs w:val="28"/>
        </w:rPr>
        <w:t>Басқа дәрілік заттармен бірге қолдану</w:t>
      </w:r>
    </w:p>
    <w:p w14:paraId="661C9140" w14:textId="77777777" w:rsidR="000C5DD9" w:rsidRPr="00FA2BCF" w:rsidRDefault="003D30ED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И</w:t>
      </w:r>
      <w:r w:rsidR="000C5DD9" w:rsidRPr="00FA2BCF">
        <w:rPr>
          <w:color w:val="333333"/>
          <w:szCs w:val="28"/>
        </w:rPr>
        <w:t>мипенем-циластатин</w:t>
      </w:r>
      <w:r w:rsidRPr="00FA2BCF">
        <w:rPr>
          <w:color w:val="333333"/>
          <w:szCs w:val="28"/>
        </w:rPr>
        <w:t>ді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және</w:t>
      </w:r>
      <w:r w:rsidR="000C5DD9" w:rsidRPr="00FA2BCF">
        <w:rPr>
          <w:color w:val="333333"/>
          <w:szCs w:val="28"/>
        </w:rPr>
        <w:t xml:space="preserve"> ганцикловир</w:t>
      </w:r>
      <w:r w:rsidRPr="00FA2BCF">
        <w:rPr>
          <w:color w:val="333333"/>
          <w:szCs w:val="28"/>
        </w:rPr>
        <w:t>ді қабылдаған пациенттерде құрысулар туралы хабарланды</w:t>
      </w:r>
      <w:r w:rsidR="000C5DD9" w:rsidRPr="00FA2BCF">
        <w:rPr>
          <w:color w:val="333333"/>
          <w:szCs w:val="28"/>
        </w:rPr>
        <w:t xml:space="preserve">. </w:t>
      </w:r>
      <w:r w:rsidR="00CC1611" w:rsidRPr="00FA2BCF">
        <w:rPr>
          <w:color w:val="333333"/>
          <w:szCs w:val="28"/>
        </w:rPr>
        <w:t xml:space="preserve">Әлеуетті пайдасы әлеуетті қауіптерінен басым түспейтін болса, </w:t>
      </w:r>
      <w:r w:rsidR="000C5DD9" w:rsidRPr="00FA2BCF">
        <w:rPr>
          <w:color w:val="333333"/>
          <w:szCs w:val="28"/>
        </w:rPr>
        <w:t xml:space="preserve"> ганцикловир</w:t>
      </w:r>
      <w:r w:rsidR="00CC1611" w:rsidRPr="00FA2BCF">
        <w:rPr>
          <w:color w:val="333333"/>
          <w:szCs w:val="28"/>
        </w:rPr>
        <w:t>ді имипенем-циластатинмен бір мезгілде қабылдамау керек</w:t>
      </w:r>
      <w:r w:rsidR="000C5DD9" w:rsidRPr="00FA2BCF">
        <w:rPr>
          <w:color w:val="333333"/>
          <w:szCs w:val="28"/>
        </w:rPr>
        <w:t>.</w:t>
      </w:r>
    </w:p>
    <w:p w14:paraId="70FD42F3" w14:textId="77777777" w:rsidR="000C5DD9" w:rsidRPr="00FA2BCF" w:rsidRDefault="00CC1611" w:rsidP="000C5DD9">
      <w:pPr>
        <w:spacing w:after="0"/>
        <w:rPr>
          <w:color w:val="333333"/>
          <w:szCs w:val="28"/>
        </w:rPr>
      </w:pPr>
      <w:r w:rsidRPr="00FA2BCF">
        <w:rPr>
          <w:color w:val="333333"/>
          <w:szCs w:val="28"/>
        </w:rPr>
        <w:t>Ганцикловир мен</w:t>
      </w:r>
      <w:r w:rsidR="000C5DD9" w:rsidRPr="00FA2BCF">
        <w:rPr>
          <w:color w:val="333333"/>
          <w:szCs w:val="28"/>
        </w:rPr>
        <w:t xml:space="preserve"> диданозин</w:t>
      </w:r>
      <w:r w:rsidRPr="00FA2BCF">
        <w:rPr>
          <w:color w:val="333333"/>
          <w:szCs w:val="28"/>
        </w:rPr>
        <w:t>ді</w:t>
      </w:r>
      <w:r w:rsidR="000C5DD9" w:rsidRPr="00FA2BCF">
        <w:rPr>
          <w:color w:val="333333"/>
          <w:szCs w:val="28"/>
        </w:rPr>
        <w:t>, миелосупресси</w:t>
      </w:r>
      <w:r w:rsidRPr="00FA2BCF">
        <w:rPr>
          <w:color w:val="333333"/>
          <w:szCs w:val="28"/>
        </w:rPr>
        <w:t>ялы екені белгілі немесе бүйрек функциясына ықпал ететін препараттарды, қабылдап жүрген пациенттер қосымша уыттылық белгілеріне қатысты мұқият бақылануға тиіс</w:t>
      </w:r>
      <w:r w:rsidR="000C5DD9" w:rsidRPr="00FA2BCF">
        <w:rPr>
          <w:color w:val="333333"/>
          <w:szCs w:val="28"/>
        </w:rPr>
        <w:t>.</w:t>
      </w:r>
    </w:p>
    <w:p w14:paraId="3EFE6A66" w14:textId="77777777" w:rsidR="000C5DD9" w:rsidRPr="00FA2BCF" w:rsidRDefault="00CC1611" w:rsidP="000C5DD9">
      <w:pPr>
        <w:spacing w:after="0"/>
        <w:rPr>
          <w:i/>
          <w:iCs/>
          <w:color w:val="333333"/>
          <w:szCs w:val="28"/>
        </w:rPr>
      </w:pPr>
      <w:r w:rsidRPr="00FA2BCF">
        <w:rPr>
          <w:i/>
          <w:iCs/>
          <w:color w:val="333333"/>
          <w:szCs w:val="28"/>
        </w:rPr>
        <w:t>Қосымша заттар</w:t>
      </w:r>
    </w:p>
    <w:p w14:paraId="4144AA4A" w14:textId="77777777" w:rsidR="000C5DD9" w:rsidRPr="00FA2BCF" w:rsidRDefault="00CC1611" w:rsidP="000C5DD9">
      <w:pPr>
        <w:spacing w:after="0"/>
        <w:rPr>
          <w:rFonts w:eastAsia="Times New Roman"/>
          <w:b/>
          <w:szCs w:val="28"/>
          <w:lang w:eastAsia="ru-RU"/>
        </w:rPr>
      </w:pPr>
      <w:r w:rsidRPr="00FA2BCF">
        <w:rPr>
          <w:color w:val="333333"/>
          <w:szCs w:val="28"/>
        </w:rPr>
        <w:t>Бұл дәрілік</w:t>
      </w:r>
      <w:r w:rsidR="000C5DD9" w:rsidRPr="00FA2BCF">
        <w:rPr>
          <w:color w:val="333333"/>
          <w:szCs w:val="28"/>
        </w:rPr>
        <w:t xml:space="preserve"> препарат </w:t>
      </w:r>
      <w:r w:rsidRPr="00FA2BCF">
        <w:rPr>
          <w:color w:val="333333"/>
          <w:szCs w:val="28"/>
        </w:rPr>
        <w:t>құрамында құтысында 73.5 мг натрий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>бар</w:t>
      </w:r>
      <w:r w:rsidR="000C5DD9" w:rsidRPr="00FA2BCF">
        <w:rPr>
          <w:color w:val="333333"/>
          <w:szCs w:val="28"/>
        </w:rPr>
        <w:t xml:space="preserve">, </w:t>
      </w:r>
      <w:r w:rsidRPr="00FA2BCF">
        <w:rPr>
          <w:color w:val="333333"/>
          <w:szCs w:val="28"/>
        </w:rPr>
        <w:t>ол</w:t>
      </w:r>
      <w:r w:rsidR="000C5DD9" w:rsidRPr="00FA2BCF">
        <w:rPr>
          <w:color w:val="333333"/>
          <w:szCs w:val="28"/>
        </w:rPr>
        <w:t xml:space="preserve"> </w:t>
      </w:r>
      <w:r w:rsidRPr="00FA2BCF">
        <w:rPr>
          <w:color w:val="333333"/>
          <w:szCs w:val="28"/>
        </w:rPr>
        <w:t xml:space="preserve">ересек адам үшін ДДҰ ұсынған 2 г натрийдің тәуліктік дозасының </w:t>
      </w:r>
      <w:r w:rsidR="000C5DD9" w:rsidRPr="00FA2BCF">
        <w:rPr>
          <w:color w:val="333333"/>
          <w:szCs w:val="28"/>
        </w:rPr>
        <w:t xml:space="preserve">3.7% </w:t>
      </w:r>
      <w:r w:rsidRPr="00FA2BCF">
        <w:rPr>
          <w:color w:val="333333"/>
          <w:szCs w:val="28"/>
        </w:rPr>
        <w:t>жуығына баламалы</w:t>
      </w:r>
      <w:r w:rsidR="000C5DD9" w:rsidRPr="00FA2BCF">
        <w:rPr>
          <w:color w:val="333333"/>
          <w:szCs w:val="28"/>
        </w:rPr>
        <w:t>.</w:t>
      </w:r>
    </w:p>
    <w:p w14:paraId="0245AD8E" w14:textId="77777777" w:rsidR="00E66520" w:rsidRPr="00FA2BCF" w:rsidRDefault="00CC1611" w:rsidP="00E66520">
      <w:pPr>
        <w:spacing w:after="0"/>
        <w:rPr>
          <w:i/>
          <w:color w:val="000000"/>
          <w:szCs w:val="28"/>
        </w:rPr>
      </w:pPr>
      <w:r w:rsidRPr="00FA2BCF">
        <w:rPr>
          <w:i/>
          <w:color w:val="000000"/>
          <w:szCs w:val="28"/>
        </w:rPr>
        <w:t>Еркектер мен әйелдердегі контрацепция</w:t>
      </w:r>
    </w:p>
    <w:p w14:paraId="461FDDCD" w14:textId="77777777" w:rsidR="00E66520" w:rsidRPr="00FA2BCF" w:rsidRDefault="0041205E" w:rsidP="00E66520">
      <w:pPr>
        <w:spacing w:after="0"/>
        <w:rPr>
          <w:iCs/>
          <w:color w:val="000000"/>
          <w:szCs w:val="28"/>
        </w:rPr>
      </w:pPr>
      <w:r w:rsidRPr="00FA2BCF">
        <w:rPr>
          <w:color w:val="333333"/>
          <w:szCs w:val="28"/>
        </w:rPr>
        <w:t xml:space="preserve">Ганцикловирдің ұрпақ өрбітуге әлеуетті уыттылығына және </w:t>
      </w:r>
      <w:r w:rsidR="00E66520" w:rsidRPr="00FA2BCF">
        <w:rPr>
          <w:iCs/>
          <w:color w:val="000000"/>
          <w:szCs w:val="28"/>
        </w:rPr>
        <w:t>тератоген</w:t>
      </w:r>
      <w:r w:rsidRPr="00FA2BCF">
        <w:rPr>
          <w:iCs/>
          <w:color w:val="000000"/>
          <w:szCs w:val="28"/>
        </w:rPr>
        <w:t xml:space="preserve">ділігіне байланысты бала туу әлеуеті бар әйелдерге емдеу кезінде және емдеуден кейін кемінде 30 күн бойы тиімді контрацепцияны </w:t>
      </w:r>
      <w:r w:rsidRPr="00FA2BCF">
        <w:rPr>
          <w:iCs/>
          <w:color w:val="000000"/>
          <w:szCs w:val="28"/>
        </w:rPr>
        <w:lastRenderedPageBreak/>
        <w:t>пайдалану ұсынылады. Еркек жынысты п</w:t>
      </w:r>
      <w:r w:rsidR="00E66520" w:rsidRPr="00FA2BCF">
        <w:rPr>
          <w:iCs/>
          <w:color w:val="000000"/>
          <w:szCs w:val="28"/>
        </w:rPr>
        <w:t>ациент</w:t>
      </w:r>
      <w:r w:rsidRPr="00FA2BCF">
        <w:rPr>
          <w:iCs/>
          <w:color w:val="000000"/>
          <w:szCs w:val="28"/>
        </w:rPr>
        <w:t>терге</w:t>
      </w:r>
      <w:r w:rsidR="0012386E" w:rsidRPr="00FA2BCF">
        <w:rPr>
          <w:iCs/>
          <w:color w:val="000000"/>
          <w:szCs w:val="28"/>
        </w:rPr>
        <w:t xml:space="preserve">, егер серіктес әйелдің жүкті болу қаупіне ұшырамайтынына сенімділігі болмаса, </w:t>
      </w:r>
      <w:r w:rsidRPr="00FA2BCF">
        <w:rPr>
          <w:iCs/>
          <w:color w:val="000000"/>
          <w:szCs w:val="28"/>
        </w:rPr>
        <w:t xml:space="preserve"> ганцикловир</w:t>
      </w:r>
      <w:r w:rsidR="0012386E" w:rsidRPr="00FA2BCF">
        <w:rPr>
          <w:iCs/>
          <w:color w:val="000000"/>
          <w:szCs w:val="28"/>
        </w:rPr>
        <w:t xml:space="preserve">мен </w:t>
      </w:r>
      <w:r w:rsidRPr="00FA2BCF">
        <w:rPr>
          <w:iCs/>
          <w:color w:val="000000"/>
          <w:szCs w:val="28"/>
        </w:rPr>
        <w:t xml:space="preserve"> </w:t>
      </w:r>
      <w:r w:rsidR="0012386E" w:rsidRPr="00FA2BCF">
        <w:rPr>
          <w:iCs/>
          <w:color w:val="000000"/>
          <w:szCs w:val="28"/>
        </w:rPr>
        <w:t>емдеу кезінде және емдеуден кейін кемінде 90 күн бойы бөгеттік контрацепцияны қолдану ұсынылады</w:t>
      </w:r>
      <w:r w:rsidR="00E66520" w:rsidRPr="00FA2BCF">
        <w:rPr>
          <w:iCs/>
          <w:color w:val="000000"/>
          <w:szCs w:val="28"/>
        </w:rPr>
        <w:t>.</w:t>
      </w:r>
    </w:p>
    <w:p w14:paraId="4F8CEAAC" w14:textId="77777777" w:rsidR="00E66520" w:rsidRPr="00FA2BCF" w:rsidRDefault="003C460D" w:rsidP="00E66520">
      <w:pPr>
        <w:autoSpaceDE w:val="0"/>
        <w:autoSpaceDN w:val="0"/>
        <w:adjustRightInd w:val="0"/>
        <w:spacing w:after="0"/>
        <w:rPr>
          <w:rFonts w:eastAsia="Times New Roman"/>
          <w:i/>
          <w:color w:val="000000"/>
          <w:spacing w:val="30"/>
          <w:szCs w:val="28"/>
          <w:lang w:eastAsia="ru-RU"/>
        </w:rPr>
      </w:pPr>
      <w:r w:rsidRPr="00FA2BCF">
        <w:rPr>
          <w:rFonts w:eastAsia="Times New Roman"/>
          <w:bCs/>
          <w:i/>
          <w:color w:val="000000"/>
          <w:szCs w:val="28"/>
          <w:lang w:eastAsia="ru-RU"/>
        </w:rPr>
        <w:t>Жүктілік немесе лактация кезінде</w:t>
      </w:r>
    </w:p>
    <w:p w14:paraId="6C13BA39" w14:textId="77777777" w:rsidR="00E66520" w:rsidRPr="00E66520" w:rsidRDefault="003C460D" w:rsidP="00E66520">
      <w:pPr>
        <w:spacing w:after="0"/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  <w:lang w:val="uk-UA"/>
        </w:rPr>
        <w:t>Ганцикловирді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жүкті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әйелдерде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қолданудың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қауіпсіздігі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анықталмаған</w:t>
      </w:r>
      <w:proofErr w:type="spellEnd"/>
      <w:r w:rsidR="00E66520" w:rsidRPr="00E66520">
        <w:rPr>
          <w:color w:val="000000"/>
          <w:szCs w:val="28"/>
          <w:lang w:val="uk-UA"/>
        </w:rPr>
        <w:t xml:space="preserve">. </w:t>
      </w:r>
      <w:proofErr w:type="spellStart"/>
      <w:r>
        <w:rPr>
          <w:color w:val="000000"/>
          <w:szCs w:val="28"/>
          <w:lang w:val="uk-UA"/>
        </w:rPr>
        <w:t>Алайда</w:t>
      </w:r>
      <w:proofErr w:type="spellEnd"/>
      <w:r w:rsidR="00E66520" w:rsidRPr="00E66520">
        <w:rPr>
          <w:color w:val="000000"/>
          <w:szCs w:val="28"/>
          <w:lang w:val="uk-UA"/>
        </w:rPr>
        <w:t xml:space="preserve"> </w:t>
      </w:r>
      <w:proofErr w:type="spellStart"/>
      <w:r w:rsidR="00E66520" w:rsidRPr="00E66520">
        <w:rPr>
          <w:color w:val="000000"/>
          <w:szCs w:val="28"/>
          <w:lang w:val="uk-UA"/>
        </w:rPr>
        <w:t>ганцикловир</w:t>
      </w:r>
      <w:proofErr w:type="spellEnd"/>
      <w:r w:rsidR="00E66520" w:rsidRPr="00E66520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адам </w:t>
      </w:r>
      <w:proofErr w:type="spellStart"/>
      <w:r>
        <w:rPr>
          <w:color w:val="000000"/>
          <w:szCs w:val="28"/>
          <w:lang w:val="uk-UA"/>
        </w:rPr>
        <w:t>плацентасы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арқылы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оңай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диффузияланады</w:t>
      </w:r>
      <w:proofErr w:type="spellEnd"/>
      <w:r w:rsidR="00E66520" w:rsidRPr="00E66520">
        <w:rPr>
          <w:color w:val="000000"/>
          <w:szCs w:val="28"/>
          <w:lang w:val="uk-UA"/>
        </w:rPr>
        <w:t xml:space="preserve">. </w:t>
      </w:r>
      <w:proofErr w:type="spellStart"/>
      <w:r>
        <w:rPr>
          <w:color w:val="000000"/>
          <w:szCs w:val="28"/>
          <w:lang w:val="uk-UA"/>
        </w:rPr>
        <w:t>К</w:t>
      </w:r>
      <w:r w:rsidR="00895783">
        <w:rPr>
          <w:color w:val="000000"/>
          <w:szCs w:val="28"/>
          <w:lang w:val="uk-UA"/>
        </w:rPr>
        <w:t>лини</w:t>
      </w:r>
      <w:r>
        <w:rPr>
          <w:color w:val="000000"/>
          <w:szCs w:val="28"/>
          <w:lang w:val="uk-UA"/>
        </w:rPr>
        <w:t>каға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дейінгі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зерттеулерде</w:t>
      </w:r>
      <w:proofErr w:type="spellEnd"/>
      <w:r w:rsidR="00E66520" w:rsidRPr="00E66520">
        <w:rPr>
          <w:color w:val="000000"/>
          <w:szCs w:val="28"/>
          <w:lang w:val="uk-UA"/>
        </w:rPr>
        <w:t xml:space="preserve"> </w:t>
      </w:r>
      <w:proofErr w:type="spellStart"/>
      <w:r w:rsidR="00E66520" w:rsidRPr="00E66520">
        <w:rPr>
          <w:color w:val="000000"/>
          <w:szCs w:val="28"/>
          <w:lang w:val="uk-UA"/>
        </w:rPr>
        <w:t>ганцикловир</w:t>
      </w:r>
      <w:proofErr w:type="spellEnd"/>
      <w:r w:rsidR="00E66520" w:rsidRPr="00E66520"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ұрпақ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өрбітуге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уыттылықпен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және</w:t>
      </w:r>
      <w:proofErr w:type="spellEnd"/>
      <w:r w:rsidR="00E66520" w:rsidRPr="00E66520">
        <w:rPr>
          <w:color w:val="000000"/>
          <w:szCs w:val="28"/>
          <w:lang w:val="uk-UA"/>
        </w:rPr>
        <w:t xml:space="preserve"> </w:t>
      </w:r>
      <w:proofErr w:type="spellStart"/>
      <w:r w:rsidR="00E66520" w:rsidRPr="00E66520">
        <w:rPr>
          <w:color w:val="000000"/>
          <w:szCs w:val="28"/>
          <w:lang w:val="uk-UA"/>
        </w:rPr>
        <w:t>тератоген</w:t>
      </w:r>
      <w:r>
        <w:rPr>
          <w:color w:val="000000"/>
          <w:szCs w:val="28"/>
          <w:lang w:val="uk-UA"/>
        </w:rPr>
        <w:t>ділікпен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байланысты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болды</w:t>
      </w:r>
      <w:proofErr w:type="spellEnd"/>
      <w:r w:rsidR="00E66520" w:rsidRPr="00E66520">
        <w:rPr>
          <w:color w:val="000000"/>
          <w:szCs w:val="28"/>
          <w:lang w:val="uk-UA"/>
        </w:rPr>
        <w:t xml:space="preserve">. </w:t>
      </w:r>
      <w:proofErr w:type="spellStart"/>
      <w:r>
        <w:rPr>
          <w:color w:val="000000"/>
          <w:szCs w:val="28"/>
          <w:lang w:val="uk-UA"/>
        </w:rPr>
        <w:t>Сондықтан</w:t>
      </w:r>
      <w:proofErr w:type="spellEnd"/>
      <w:r w:rsidR="00E66520" w:rsidRPr="00E66520">
        <w:rPr>
          <w:color w:val="000000"/>
          <w:szCs w:val="28"/>
          <w:lang w:val="uk-UA"/>
        </w:rPr>
        <w:t xml:space="preserve"> </w:t>
      </w:r>
      <w:proofErr w:type="spellStart"/>
      <w:r w:rsidR="00E66520" w:rsidRPr="00E66520">
        <w:rPr>
          <w:color w:val="000000"/>
          <w:szCs w:val="28"/>
          <w:lang w:val="uk-UA"/>
        </w:rPr>
        <w:t>ганцикловир</w:t>
      </w:r>
      <w:r>
        <w:rPr>
          <w:color w:val="000000"/>
          <w:szCs w:val="28"/>
          <w:lang w:val="uk-UA"/>
        </w:rPr>
        <w:t>ді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әйелді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емдеудегі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клиникалық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қажеттілігі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шарана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үшін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әлеуетті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тератогенділік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қаупінен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басым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түспесе</w:t>
      </w:r>
      <w:proofErr w:type="spellEnd"/>
      <w:r>
        <w:rPr>
          <w:color w:val="000000"/>
          <w:szCs w:val="28"/>
          <w:lang w:val="uk-UA"/>
        </w:rPr>
        <w:t xml:space="preserve">, </w:t>
      </w:r>
      <w:proofErr w:type="spellStart"/>
      <w:r>
        <w:rPr>
          <w:color w:val="000000"/>
          <w:szCs w:val="28"/>
          <w:lang w:val="uk-UA"/>
        </w:rPr>
        <w:t>жүкті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әйелдерге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қолданбау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керек</w:t>
      </w:r>
      <w:proofErr w:type="spellEnd"/>
      <w:r w:rsidR="00E66520" w:rsidRPr="00E66520">
        <w:rPr>
          <w:color w:val="000000"/>
          <w:szCs w:val="28"/>
          <w:lang w:val="uk-UA"/>
        </w:rPr>
        <w:t>.</w:t>
      </w:r>
    </w:p>
    <w:p w14:paraId="4BDC1292" w14:textId="77777777" w:rsidR="00E66520" w:rsidRPr="003C460D" w:rsidRDefault="003C460D" w:rsidP="00E66520">
      <w:pPr>
        <w:spacing w:after="0"/>
        <w:rPr>
          <w:color w:val="000000"/>
          <w:szCs w:val="28"/>
          <w:lang w:val="uk-UA"/>
        </w:rPr>
      </w:pPr>
      <w:proofErr w:type="spellStart"/>
      <w:r w:rsidRPr="003C460D">
        <w:rPr>
          <w:color w:val="000000"/>
          <w:szCs w:val="28"/>
          <w:lang w:val="uk-UA"/>
        </w:rPr>
        <w:t>Г</w:t>
      </w:r>
      <w:r w:rsidR="00E66520" w:rsidRPr="003C460D">
        <w:rPr>
          <w:color w:val="000000"/>
          <w:szCs w:val="28"/>
          <w:lang w:val="uk-UA"/>
        </w:rPr>
        <w:t>анцикловир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ананың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емшек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сүтімен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бөліне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ме</w:t>
      </w:r>
      <w:proofErr w:type="spellEnd"/>
      <w:r w:rsidRPr="003C460D">
        <w:rPr>
          <w:color w:val="000000"/>
          <w:szCs w:val="28"/>
          <w:lang w:val="uk-UA"/>
        </w:rPr>
        <w:t xml:space="preserve">, </w:t>
      </w:r>
      <w:proofErr w:type="spellStart"/>
      <w:r w:rsidRPr="003C460D">
        <w:rPr>
          <w:color w:val="000000"/>
          <w:szCs w:val="28"/>
          <w:lang w:val="uk-UA"/>
        </w:rPr>
        <w:t>жоқ</w:t>
      </w:r>
      <w:proofErr w:type="spellEnd"/>
      <w:r w:rsidRPr="003C460D">
        <w:rPr>
          <w:color w:val="000000"/>
          <w:szCs w:val="28"/>
          <w:lang w:val="uk-UA"/>
        </w:rPr>
        <w:t xml:space="preserve"> па, </w:t>
      </w:r>
      <w:proofErr w:type="spellStart"/>
      <w:r w:rsidRPr="003C460D">
        <w:rPr>
          <w:color w:val="000000"/>
          <w:szCs w:val="28"/>
          <w:lang w:val="uk-UA"/>
        </w:rPr>
        <w:t>белгісіз</w:t>
      </w:r>
      <w:proofErr w:type="spellEnd"/>
      <w:r w:rsidRPr="003C460D">
        <w:rPr>
          <w:color w:val="000000"/>
          <w:szCs w:val="28"/>
          <w:lang w:val="uk-UA"/>
        </w:rPr>
        <w:t xml:space="preserve">, </w:t>
      </w:r>
      <w:proofErr w:type="spellStart"/>
      <w:r w:rsidRPr="003C460D">
        <w:rPr>
          <w:color w:val="000000"/>
          <w:szCs w:val="28"/>
          <w:lang w:val="uk-UA"/>
        </w:rPr>
        <w:t>бірақ</w:t>
      </w:r>
      <w:proofErr w:type="spellEnd"/>
      <w:r w:rsidR="00E66520" w:rsidRPr="003C460D">
        <w:rPr>
          <w:color w:val="000000"/>
          <w:szCs w:val="28"/>
          <w:lang w:val="uk-UA"/>
        </w:rPr>
        <w:t xml:space="preserve"> </w:t>
      </w:r>
      <w:proofErr w:type="spellStart"/>
      <w:r w:rsidR="00E66520" w:rsidRPr="003C460D">
        <w:rPr>
          <w:color w:val="000000"/>
          <w:szCs w:val="28"/>
          <w:lang w:val="uk-UA"/>
        </w:rPr>
        <w:t>ганцикловир</w:t>
      </w:r>
      <w:r w:rsidRPr="003C460D">
        <w:rPr>
          <w:color w:val="000000"/>
          <w:szCs w:val="28"/>
          <w:lang w:val="uk-UA"/>
        </w:rPr>
        <w:t>дің</w:t>
      </w:r>
      <w:proofErr w:type="spellEnd"/>
      <w:r w:rsidR="00E66520"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емшек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сүтімен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бөліну</w:t>
      </w:r>
      <w:r>
        <w:rPr>
          <w:color w:val="000000"/>
          <w:szCs w:val="28"/>
          <w:lang w:val="uk-UA"/>
        </w:rPr>
        <w:t>і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және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емшек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еметін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бал</w:t>
      </w:r>
      <w:r w:rsidRPr="003C460D">
        <w:rPr>
          <w:color w:val="000000"/>
          <w:szCs w:val="28"/>
          <w:lang w:val="uk-UA"/>
        </w:rPr>
        <w:t xml:space="preserve">ада </w:t>
      </w:r>
      <w:proofErr w:type="spellStart"/>
      <w:r w:rsidRPr="003C460D">
        <w:rPr>
          <w:color w:val="000000"/>
          <w:szCs w:val="28"/>
          <w:lang w:val="uk-UA"/>
        </w:rPr>
        <w:t>күрделі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жағымсыз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реакцияларды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туғызуы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мүмкін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екенін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жоққа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шығаруға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болмайды</w:t>
      </w:r>
      <w:proofErr w:type="spellEnd"/>
      <w:r w:rsidR="00E66520" w:rsidRPr="003C460D">
        <w:rPr>
          <w:color w:val="000000"/>
          <w:szCs w:val="28"/>
          <w:lang w:val="uk-UA"/>
        </w:rPr>
        <w:t xml:space="preserve">. </w:t>
      </w:r>
      <w:proofErr w:type="spellStart"/>
      <w:r w:rsidRPr="003C460D">
        <w:rPr>
          <w:color w:val="000000"/>
          <w:szCs w:val="28"/>
          <w:lang w:val="uk-UA"/>
        </w:rPr>
        <w:t>Жануарлардағы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деректер</w:t>
      </w:r>
      <w:proofErr w:type="spellEnd"/>
      <w:r w:rsidR="00E66520" w:rsidRPr="003C460D">
        <w:rPr>
          <w:color w:val="000000"/>
          <w:szCs w:val="28"/>
          <w:lang w:val="uk-UA"/>
        </w:rPr>
        <w:t xml:space="preserve"> </w:t>
      </w:r>
      <w:proofErr w:type="spellStart"/>
      <w:r w:rsidR="00E66520" w:rsidRPr="003C460D">
        <w:rPr>
          <w:color w:val="000000"/>
          <w:szCs w:val="28"/>
          <w:lang w:val="uk-UA"/>
        </w:rPr>
        <w:t>ганцикловир</w:t>
      </w:r>
      <w:r w:rsidRPr="003C460D">
        <w:rPr>
          <w:color w:val="000000"/>
          <w:szCs w:val="28"/>
          <w:lang w:val="uk-UA"/>
        </w:rPr>
        <w:t>дің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 w:rsidR="00E66520" w:rsidRPr="003C460D">
        <w:rPr>
          <w:color w:val="000000"/>
          <w:szCs w:val="28"/>
          <w:lang w:val="uk-UA"/>
        </w:rPr>
        <w:t>лакт</w:t>
      </w:r>
      <w:r w:rsidRPr="003C460D">
        <w:rPr>
          <w:color w:val="000000"/>
          <w:szCs w:val="28"/>
          <w:lang w:val="uk-UA"/>
        </w:rPr>
        <w:t>ациядағы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еегуқұйрықтардың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сүтімен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бөлінетінін</w:t>
      </w:r>
      <w:proofErr w:type="spellEnd"/>
      <w:r w:rsidRPr="003C460D">
        <w:rPr>
          <w:color w:val="000000"/>
          <w:szCs w:val="28"/>
          <w:lang w:val="uk-UA"/>
        </w:rPr>
        <w:t xml:space="preserve"> </w:t>
      </w:r>
      <w:proofErr w:type="spellStart"/>
      <w:r w:rsidRPr="003C460D">
        <w:rPr>
          <w:color w:val="000000"/>
          <w:szCs w:val="28"/>
          <w:lang w:val="uk-UA"/>
        </w:rPr>
        <w:t>айғақтайды</w:t>
      </w:r>
      <w:proofErr w:type="spellEnd"/>
      <w:r w:rsidR="00E66520" w:rsidRPr="003C460D">
        <w:rPr>
          <w:color w:val="000000"/>
          <w:szCs w:val="28"/>
          <w:lang w:val="uk-UA"/>
        </w:rPr>
        <w:t xml:space="preserve">. </w:t>
      </w:r>
      <w:proofErr w:type="spellStart"/>
      <w:r w:rsidRPr="003C460D">
        <w:rPr>
          <w:color w:val="000000"/>
          <w:szCs w:val="28"/>
          <w:lang w:val="uk-UA"/>
        </w:rPr>
        <w:t>Сондықтан</w:t>
      </w:r>
      <w:proofErr w:type="spellEnd"/>
      <w:r w:rsidR="00E66520" w:rsidRPr="003C460D">
        <w:rPr>
          <w:color w:val="000000"/>
          <w:szCs w:val="28"/>
          <w:lang w:val="uk-UA"/>
        </w:rPr>
        <w:t xml:space="preserve"> </w:t>
      </w:r>
      <w:proofErr w:type="spellStart"/>
      <w:r w:rsidR="00E66520" w:rsidRPr="003C460D">
        <w:rPr>
          <w:color w:val="000000"/>
          <w:szCs w:val="28"/>
          <w:lang w:val="uk-UA"/>
        </w:rPr>
        <w:t>ганцикловир</w:t>
      </w:r>
      <w:r>
        <w:rPr>
          <w:color w:val="000000"/>
          <w:szCs w:val="28"/>
          <w:lang w:val="uk-UA"/>
        </w:rPr>
        <w:t>мен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емдеу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кезінде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емшек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емізу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тоқтатылуға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тиіс</w:t>
      </w:r>
      <w:proofErr w:type="spellEnd"/>
      <w:r w:rsidR="00E66520" w:rsidRPr="003C460D">
        <w:rPr>
          <w:color w:val="000000"/>
          <w:szCs w:val="28"/>
          <w:lang w:val="uk-UA"/>
        </w:rPr>
        <w:t>.</w:t>
      </w:r>
    </w:p>
    <w:p w14:paraId="54C13A3D" w14:textId="77777777" w:rsidR="00E66520" w:rsidRPr="002A4716" w:rsidRDefault="00E66520" w:rsidP="00E66520">
      <w:pPr>
        <w:spacing w:after="0"/>
        <w:rPr>
          <w:i/>
          <w:iCs/>
          <w:color w:val="000000"/>
          <w:szCs w:val="28"/>
          <w:lang w:val="uk-UA"/>
        </w:rPr>
      </w:pPr>
      <w:proofErr w:type="spellStart"/>
      <w:r w:rsidRPr="002A4716">
        <w:rPr>
          <w:i/>
          <w:iCs/>
          <w:color w:val="000000"/>
          <w:szCs w:val="28"/>
          <w:lang w:val="uk-UA"/>
        </w:rPr>
        <w:t>Фертиль</w:t>
      </w:r>
      <w:r w:rsidR="003C460D" w:rsidRPr="002A4716">
        <w:rPr>
          <w:i/>
          <w:iCs/>
          <w:color w:val="000000"/>
          <w:szCs w:val="28"/>
          <w:lang w:val="uk-UA"/>
        </w:rPr>
        <w:t>ділік</w:t>
      </w:r>
      <w:proofErr w:type="spellEnd"/>
    </w:p>
    <w:p w14:paraId="13E40FC7" w14:textId="77777777" w:rsidR="00E66520" w:rsidRPr="002A4716" w:rsidRDefault="00522D88" w:rsidP="00E66520">
      <w:pPr>
        <w:spacing w:after="0"/>
        <w:rPr>
          <w:color w:val="000000"/>
          <w:szCs w:val="28"/>
          <w:lang w:val="uk-UA"/>
        </w:rPr>
      </w:pPr>
      <w:proofErr w:type="spellStart"/>
      <w:r w:rsidRPr="002A4716">
        <w:rPr>
          <w:color w:val="000000"/>
          <w:szCs w:val="28"/>
          <w:lang w:val="uk-UA"/>
        </w:rPr>
        <w:t>К</w:t>
      </w:r>
      <w:r w:rsidR="00E66520" w:rsidRPr="002A4716">
        <w:rPr>
          <w:color w:val="000000"/>
          <w:szCs w:val="28"/>
          <w:lang w:val="uk-UA"/>
        </w:rPr>
        <w:t>лини</w:t>
      </w:r>
      <w:r w:rsidRPr="002A4716">
        <w:rPr>
          <w:color w:val="000000"/>
          <w:szCs w:val="28"/>
          <w:lang w:val="uk-UA"/>
        </w:rPr>
        <w:t>калық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және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="00E66520" w:rsidRPr="002A4716">
        <w:rPr>
          <w:color w:val="000000"/>
          <w:szCs w:val="28"/>
          <w:lang w:val="uk-UA"/>
        </w:rPr>
        <w:t>клини</w:t>
      </w:r>
      <w:r w:rsidRPr="002A4716">
        <w:rPr>
          <w:color w:val="000000"/>
          <w:szCs w:val="28"/>
          <w:lang w:val="uk-UA"/>
        </w:rPr>
        <w:t>калық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емес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деректердің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негізінде</w:t>
      </w:r>
      <w:proofErr w:type="spellEnd"/>
      <w:r w:rsidR="00E66520" w:rsidRPr="002A4716">
        <w:rPr>
          <w:color w:val="000000"/>
          <w:szCs w:val="28"/>
          <w:lang w:val="uk-UA"/>
        </w:rPr>
        <w:t xml:space="preserve">, </w:t>
      </w:r>
      <w:proofErr w:type="spellStart"/>
      <w:r w:rsidR="00E66520" w:rsidRPr="002A4716">
        <w:rPr>
          <w:color w:val="000000"/>
          <w:szCs w:val="28"/>
          <w:lang w:val="uk-UA"/>
        </w:rPr>
        <w:t>ганцикловир</w:t>
      </w:r>
      <w:proofErr w:type="spellEnd"/>
      <w:r w:rsidR="00E66520" w:rsidRPr="002A4716">
        <w:rPr>
          <w:color w:val="000000"/>
          <w:szCs w:val="28"/>
          <w:lang w:val="uk-UA"/>
        </w:rPr>
        <w:t xml:space="preserve"> </w:t>
      </w:r>
      <w:r w:rsidRPr="002A4716">
        <w:rPr>
          <w:color w:val="000000"/>
          <w:szCs w:val="28"/>
          <w:lang w:val="uk-UA"/>
        </w:rPr>
        <w:t xml:space="preserve">адам </w:t>
      </w:r>
      <w:proofErr w:type="spellStart"/>
      <w:r w:rsidR="00E66520" w:rsidRPr="002A4716">
        <w:rPr>
          <w:color w:val="000000"/>
          <w:szCs w:val="28"/>
          <w:lang w:val="uk-UA"/>
        </w:rPr>
        <w:t>сперматогенез</w:t>
      </w:r>
      <w:r w:rsidRPr="002A4716">
        <w:rPr>
          <w:color w:val="000000"/>
          <w:szCs w:val="28"/>
          <w:lang w:val="uk-UA"/>
        </w:rPr>
        <w:t>інің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уақытша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немесе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тұрақты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тежелуін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туғызуы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ықтимал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деп</w:t>
      </w:r>
      <w:proofErr w:type="spellEnd"/>
      <w:r w:rsidRPr="002A4716">
        <w:rPr>
          <w:color w:val="000000"/>
          <w:szCs w:val="28"/>
          <w:lang w:val="uk-UA"/>
        </w:rPr>
        <w:t xml:space="preserve"> </w:t>
      </w:r>
      <w:proofErr w:type="spellStart"/>
      <w:r w:rsidRPr="002A4716">
        <w:rPr>
          <w:color w:val="000000"/>
          <w:szCs w:val="28"/>
          <w:lang w:val="uk-UA"/>
        </w:rPr>
        <w:t>саналады</w:t>
      </w:r>
      <w:proofErr w:type="spellEnd"/>
      <w:r w:rsidR="00E66520" w:rsidRPr="002A4716">
        <w:rPr>
          <w:color w:val="000000"/>
          <w:szCs w:val="28"/>
          <w:lang w:val="uk-UA"/>
        </w:rPr>
        <w:t>.</w:t>
      </w:r>
    </w:p>
    <w:p w14:paraId="2F3E0210" w14:textId="77777777" w:rsidR="006C3A94" w:rsidRPr="002A4716" w:rsidRDefault="00522D88" w:rsidP="008C0D3F">
      <w:pPr>
        <w:autoSpaceDE w:val="0"/>
        <w:autoSpaceDN w:val="0"/>
        <w:adjustRightInd w:val="0"/>
        <w:spacing w:after="0"/>
        <w:rPr>
          <w:rFonts w:eastAsia="Times New Roman"/>
          <w:i/>
          <w:color w:val="000000"/>
          <w:szCs w:val="28"/>
          <w:lang w:val="uk-UA" w:eastAsia="ru-RU"/>
        </w:rPr>
      </w:pPr>
      <w:r>
        <w:rPr>
          <w:rFonts w:eastAsia="Times New Roman"/>
          <w:bCs/>
          <w:i/>
          <w:szCs w:val="28"/>
          <w:lang w:val="kk-KZ" w:eastAsia="ru-RU"/>
        </w:rPr>
        <w:t>Препараттың</w:t>
      </w:r>
      <w:r w:rsidRPr="00053384">
        <w:rPr>
          <w:rFonts w:eastAsia="Times New Roman"/>
          <w:bCs/>
          <w:i/>
          <w:szCs w:val="28"/>
          <w:lang w:val="kk-KZ" w:eastAsia="ru-RU"/>
        </w:rPr>
        <w:t xml:space="preserve"> көлік құралын ж</w:t>
      </w:r>
      <w:r>
        <w:rPr>
          <w:rFonts w:eastAsia="Times New Roman"/>
          <w:bCs/>
          <w:i/>
          <w:szCs w:val="28"/>
          <w:lang w:val="kk-KZ" w:eastAsia="ru-RU"/>
        </w:rPr>
        <w:t>әне қауіптілігі зор механ</w:t>
      </w:r>
      <w:r w:rsidRPr="00053384">
        <w:rPr>
          <w:rFonts w:eastAsia="Times New Roman"/>
          <w:bCs/>
          <w:i/>
          <w:szCs w:val="28"/>
          <w:lang w:val="kk-KZ" w:eastAsia="ru-RU"/>
        </w:rPr>
        <w:t>измдерді  басқару қабілетіне әсер ету ерекшеліктері</w:t>
      </w:r>
    </w:p>
    <w:p w14:paraId="78E1DF33" w14:textId="77777777" w:rsidR="0014409F" w:rsidRPr="00254381" w:rsidRDefault="00522D88" w:rsidP="005E4E9F">
      <w:pPr>
        <w:pStyle w:val="af4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Препараттың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жағымсыз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әсерлерін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ескере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отырып</w:t>
      </w:r>
      <w:proofErr w:type="spellEnd"/>
      <w:r w:rsidR="00AD4D3E"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көлікті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немесе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қауіптілігі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зор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механизмдерді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басқару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кезінде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сақтық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таныту</w:t>
      </w:r>
      <w:proofErr w:type="spellEnd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54381">
        <w:rPr>
          <w:rFonts w:eastAsia="Times New Roman"/>
          <w:color w:val="000000"/>
          <w:sz w:val="28"/>
          <w:szCs w:val="28"/>
          <w:lang w:val="uk-UA" w:eastAsia="ru-RU"/>
        </w:rPr>
        <w:t>керек</w:t>
      </w:r>
      <w:proofErr w:type="spellEnd"/>
      <w:r w:rsidR="00AD4D3E" w:rsidRPr="00254381">
        <w:rPr>
          <w:rFonts w:eastAsia="Times New Roman"/>
          <w:color w:val="000000"/>
          <w:sz w:val="28"/>
          <w:szCs w:val="28"/>
          <w:lang w:val="uk-UA" w:eastAsia="ru-RU"/>
        </w:rPr>
        <w:t>.</w:t>
      </w:r>
    </w:p>
    <w:p w14:paraId="0C3C9AFF" w14:textId="77777777" w:rsidR="00AD4D3E" w:rsidRPr="00254381" w:rsidRDefault="00AD4D3E" w:rsidP="005E4E9F">
      <w:pPr>
        <w:pStyle w:val="af4"/>
        <w:jc w:val="both"/>
        <w:rPr>
          <w:sz w:val="28"/>
          <w:szCs w:val="28"/>
          <w:lang w:val="uk-UA"/>
        </w:rPr>
      </w:pPr>
    </w:p>
    <w:p w14:paraId="0C12D8AB" w14:textId="77777777" w:rsidR="001C3FB0" w:rsidRPr="00FA2BCF" w:rsidRDefault="00522D88" w:rsidP="005E4E9F">
      <w:pPr>
        <w:pStyle w:val="af4"/>
        <w:jc w:val="both"/>
        <w:rPr>
          <w:b/>
          <w:sz w:val="28"/>
          <w:szCs w:val="28"/>
          <w:lang w:val="uk-UA"/>
        </w:rPr>
      </w:pPr>
      <w:r w:rsidRPr="00053384">
        <w:rPr>
          <w:b/>
          <w:bCs/>
          <w:sz w:val="28"/>
          <w:szCs w:val="28"/>
          <w:lang w:val="kk-KZ" w:bidi="ru-RU"/>
        </w:rPr>
        <w:t>Қолдану жөніндегі нұсқаулар</w:t>
      </w:r>
    </w:p>
    <w:p w14:paraId="4A0EDC28" w14:textId="77777777" w:rsidR="00AD4D3E" w:rsidRPr="00FA2BCF" w:rsidRDefault="00AD4D3E" w:rsidP="00AD4D3E">
      <w:pPr>
        <w:spacing w:after="0"/>
        <w:rPr>
          <w:rFonts w:eastAsia="Times New Roman"/>
          <w:i/>
          <w:iCs/>
          <w:color w:val="333333"/>
          <w:szCs w:val="28"/>
          <w:lang w:val="uk-UA" w:eastAsia="ru-RU"/>
        </w:rPr>
      </w:pPr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ЦМВ</w:t>
      </w:r>
      <w:r w:rsidR="00522D88"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 </w:t>
      </w:r>
      <w:proofErr w:type="spellStart"/>
      <w:r w:rsidR="00522D88" w:rsidRPr="00FA2BCF">
        <w:rPr>
          <w:rFonts w:eastAsia="Times New Roman"/>
          <w:i/>
          <w:iCs/>
          <w:color w:val="333333"/>
          <w:szCs w:val="28"/>
          <w:lang w:val="uk-UA" w:eastAsia="ru-RU"/>
        </w:rPr>
        <w:t>емдеу</w:t>
      </w:r>
      <w:proofErr w:type="spellEnd"/>
    </w:p>
    <w:p w14:paraId="3720C1AC" w14:textId="77777777" w:rsidR="00AD4D3E" w:rsidRPr="00FA2BCF" w:rsidRDefault="00522D88" w:rsidP="00AD4D3E">
      <w:pPr>
        <w:spacing w:after="0"/>
        <w:rPr>
          <w:rFonts w:eastAsia="Times New Roman"/>
          <w:i/>
          <w:iCs/>
          <w:color w:val="333333"/>
          <w:szCs w:val="28"/>
          <w:lang w:val="uk-UA" w:eastAsia="ru-RU"/>
        </w:rPr>
      </w:pPr>
      <w:bookmarkStart w:id="4" w:name="_Hlk74834367"/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Бүйрек</w:t>
      </w:r>
      <w:proofErr w:type="spellEnd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функциясы</w:t>
      </w:r>
      <w:proofErr w:type="spellEnd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қалыпты</w:t>
      </w:r>
      <w:proofErr w:type="spellEnd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ересектер</w:t>
      </w:r>
      <w:proofErr w:type="spellEnd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мен</w:t>
      </w:r>
      <w:proofErr w:type="spellEnd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 </w:t>
      </w:r>
      <w:r w:rsidR="00AD4D3E"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≥ 12 </w:t>
      </w:r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жастағы</w:t>
      </w:r>
      <w:proofErr w:type="spellEnd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балалар</w:t>
      </w:r>
      <w:proofErr w:type="spellEnd"/>
    </w:p>
    <w:p w14:paraId="7EB2C6D6" w14:textId="77777777" w:rsidR="00AD4D3E" w:rsidRPr="00FA2BCF" w:rsidRDefault="00522D88" w:rsidP="00AD4D3E">
      <w:pPr>
        <w:spacing w:after="0"/>
        <w:rPr>
          <w:rFonts w:eastAsia="Times New Roman"/>
          <w:color w:val="333333"/>
          <w:szCs w:val="28"/>
          <w:lang w:val="uk-UA" w:eastAsia="ru-RU"/>
        </w:rPr>
      </w:pPr>
      <w:bookmarkStart w:id="5" w:name="_Hlk74834403"/>
      <w:bookmarkEnd w:id="4"/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Б</w:t>
      </w:r>
      <w:r w:rsidR="009E6730" w:rsidRPr="00FA2BCF">
        <w:rPr>
          <w:rFonts w:eastAsia="Times New Roman"/>
          <w:color w:val="333333"/>
          <w:szCs w:val="28"/>
          <w:lang w:val="uk-UA" w:eastAsia="ru-RU"/>
        </w:rPr>
        <w:t>аст</w:t>
      </w:r>
      <w:r w:rsidRPr="00FA2BCF">
        <w:rPr>
          <w:rFonts w:eastAsia="Times New Roman"/>
          <w:color w:val="333333"/>
          <w:szCs w:val="28"/>
          <w:lang w:val="uk-UA" w:eastAsia="ru-RU"/>
        </w:rPr>
        <w:t>апқы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ем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>:</w:t>
      </w:r>
      <w:r>
        <w:rPr>
          <w:rFonts w:eastAsia="Times New Roman"/>
          <w:color w:val="333333"/>
          <w:szCs w:val="28"/>
          <w:lang w:val="ru-RU" w:eastAsia="ru-RU"/>
        </w:rPr>
        <w:t> </w:t>
      </w:r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дене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салмағына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5 мг/кг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дозада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1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сағат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ішінде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в/і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инфузия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әрбір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 12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сағат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сайын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14-21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күн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бойы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>.</w:t>
      </w:r>
    </w:p>
    <w:p w14:paraId="2B82FA67" w14:textId="77777777" w:rsidR="00AD4D3E" w:rsidRPr="00FA2BCF" w:rsidRDefault="00522D88" w:rsidP="00AD4D3E">
      <w:pPr>
        <w:spacing w:after="0"/>
        <w:rPr>
          <w:rFonts w:eastAsia="Times New Roman"/>
          <w:color w:val="333333"/>
          <w:szCs w:val="28"/>
          <w:lang w:val="uk-UA" w:eastAsia="ru-RU"/>
        </w:rPr>
      </w:pP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Демеуші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ем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>: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> 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иммунитеті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әлсіреген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және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қайталану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қаупі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бар </w:t>
      </w:r>
      <w:proofErr w:type="spellStart"/>
      <w:r w:rsidR="00AD4D3E" w:rsidRPr="00FA2BCF">
        <w:rPr>
          <w:rFonts w:eastAsia="Times New Roman"/>
          <w:color w:val="333333"/>
          <w:szCs w:val="28"/>
          <w:lang w:val="uk-UA" w:eastAsia="ru-RU"/>
        </w:rPr>
        <w:t>пациент</w:t>
      </w:r>
      <w:r w:rsidR="00CC348D" w:rsidRPr="00FA2BCF">
        <w:rPr>
          <w:rFonts w:eastAsia="Times New Roman"/>
          <w:color w:val="333333"/>
          <w:szCs w:val="28"/>
          <w:lang w:val="uk-UA" w:eastAsia="ru-RU"/>
        </w:rPr>
        <w:t>терге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аптасына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7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күн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бойы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r w:rsidR="00CC348D" w:rsidRPr="00FA2BCF">
        <w:rPr>
          <w:rFonts w:eastAsia="Times New Roman"/>
          <w:color w:val="333333"/>
          <w:szCs w:val="28"/>
          <w:lang w:val="uk-UA" w:eastAsia="ru-RU"/>
        </w:rPr>
        <w:t>5 мг/кг</w:t>
      </w:r>
      <w:r w:rsidR="009E6730" w:rsidRPr="00FA2BCF">
        <w:rPr>
          <w:rFonts w:eastAsia="Times New Roman"/>
          <w:color w:val="333333"/>
          <w:szCs w:val="28"/>
          <w:lang w:val="uk-UA" w:eastAsia="ru-RU"/>
        </w:rPr>
        <w:t>-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ден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1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сағат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ішінде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вена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ішіне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инфузия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CC348D" w:rsidRPr="00FA2BCF">
        <w:rPr>
          <w:rFonts w:eastAsia="Times New Roman"/>
          <w:color w:val="333333"/>
          <w:szCs w:val="28"/>
          <w:lang w:val="uk-UA" w:eastAsia="ru-RU"/>
        </w:rPr>
        <w:t>арқылы</w:t>
      </w:r>
      <w:proofErr w:type="spellEnd"/>
      <w:r w:rsidR="00CC348D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немесе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күн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сайын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 6 мг/кг</w:t>
      </w:r>
      <w:r w:rsidR="009E6730" w:rsidRPr="00FA2BCF">
        <w:rPr>
          <w:rFonts w:eastAsia="Times New Roman"/>
          <w:color w:val="333333"/>
          <w:szCs w:val="28"/>
          <w:lang w:val="uk-UA" w:eastAsia="ru-RU"/>
        </w:rPr>
        <w:t>-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ден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аптасына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5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күн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бойы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демеуші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ем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тағайындауға</w:t>
      </w:r>
      <w:proofErr w:type="spellEnd"/>
      <w:r w:rsidR="009E6730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="009E6730" w:rsidRPr="00FA2BCF">
        <w:rPr>
          <w:rFonts w:eastAsia="Times New Roman"/>
          <w:color w:val="333333"/>
          <w:szCs w:val="28"/>
          <w:lang w:val="uk-UA" w:eastAsia="ru-RU"/>
        </w:rPr>
        <w:t>болады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>.</w:t>
      </w:r>
    </w:p>
    <w:bookmarkEnd w:id="5"/>
    <w:p w14:paraId="5ACD023B" w14:textId="77777777" w:rsidR="009E6730" w:rsidRPr="00FA2BCF" w:rsidRDefault="009E6730" w:rsidP="009E6730">
      <w:pPr>
        <w:spacing w:after="100" w:afterAutospacing="1"/>
        <w:contextualSpacing/>
        <w:rPr>
          <w:rFonts w:eastAsia="Times New Roman"/>
          <w:i/>
          <w:iCs/>
          <w:color w:val="333333"/>
          <w:szCs w:val="28"/>
          <w:lang w:val="uk-UA" w:eastAsia="ru-RU"/>
        </w:rPr>
      </w:pP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Аурудың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үдеуін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емдеу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: ЦМВ </w:t>
      </w:r>
      <w:proofErr w:type="spellStart"/>
      <w:r w:rsidR="00AD4D3E" w:rsidRPr="00FA2BCF">
        <w:rPr>
          <w:rFonts w:eastAsia="Times New Roman"/>
          <w:color w:val="333333"/>
          <w:szCs w:val="28"/>
          <w:lang w:val="uk-UA" w:eastAsia="ru-RU"/>
        </w:rPr>
        <w:t>инфекция</w:t>
      </w:r>
      <w:r w:rsidRPr="00FA2BCF">
        <w:rPr>
          <w:rFonts w:eastAsia="Times New Roman"/>
          <w:color w:val="333333"/>
          <w:szCs w:val="28"/>
          <w:lang w:val="uk-UA" w:eastAsia="ru-RU"/>
        </w:rPr>
        <w:t>сы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үдеген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кез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келген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пациент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,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демеуші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ем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кезінде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, </w:t>
      </w:r>
      <w:r w:rsidRPr="00FA2BCF">
        <w:rPr>
          <w:rFonts w:eastAsia="Times New Roman"/>
          <w:color w:val="333333"/>
          <w:szCs w:val="28"/>
          <w:lang w:val="uk-UA" w:eastAsia="ru-RU"/>
        </w:rPr>
        <w:t xml:space="preserve">не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болмаса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ганцикловирмен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емдеудің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тоқтатылуына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байланысты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,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бастапқы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ем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сызбасын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пайдаланып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қайтадан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емделуі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мүмкін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 xml:space="preserve">.                                                                                                             </w:t>
      </w:r>
      <w:r w:rsidR="00AD4D3E"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&lt; 12 </w:t>
      </w:r>
      <w:bookmarkStart w:id="6" w:name="_Hlk74834540"/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жастағы</w:t>
      </w:r>
      <w:proofErr w:type="spellEnd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i/>
          <w:iCs/>
          <w:color w:val="333333"/>
          <w:szCs w:val="28"/>
          <w:lang w:val="uk-UA" w:eastAsia="ru-RU"/>
        </w:rPr>
        <w:t>балалар</w:t>
      </w:r>
      <w:proofErr w:type="spellEnd"/>
    </w:p>
    <w:p w14:paraId="05DB6FD9" w14:textId="77777777" w:rsidR="009E6730" w:rsidRPr="00FA2BCF" w:rsidRDefault="009E6730" w:rsidP="009E6730">
      <w:pPr>
        <w:spacing w:after="100" w:afterAutospacing="1"/>
        <w:contextualSpacing/>
        <w:rPr>
          <w:rFonts w:eastAsia="Times New Roman"/>
          <w:color w:val="333333"/>
          <w:szCs w:val="28"/>
          <w:lang w:val="uk-UA" w:eastAsia="ru-RU"/>
        </w:rPr>
      </w:pP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Қолда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бар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деректерге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сәйкес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оларды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қолдану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жөнінде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ешқандай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нұсқау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беру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мүмкін</w:t>
      </w:r>
      <w:proofErr w:type="spellEnd"/>
      <w:r w:rsidRPr="00FA2BCF">
        <w:rPr>
          <w:rFonts w:eastAsia="Times New Roman"/>
          <w:color w:val="333333"/>
          <w:szCs w:val="28"/>
          <w:lang w:val="uk-UA" w:eastAsia="ru-RU"/>
        </w:rPr>
        <w:t xml:space="preserve"> </w:t>
      </w:r>
      <w:proofErr w:type="spellStart"/>
      <w:r w:rsidRPr="00FA2BCF">
        <w:rPr>
          <w:rFonts w:eastAsia="Times New Roman"/>
          <w:color w:val="333333"/>
          <w:szCs w:val="28"/>
          <w:lang w:val="uk-UA" w:eastAsia="ru-RU"/>
        </w:rPr>
        <w:t>емес</w:t>
      </w:r>
      <w:proofErr w:type="spellEnd"/>
      <w:r w:rsidR="00AD4D3E" w:rsidRPr="00FA2BCF">
        <w:rPr>
          <w:rFonts w:eastAsia="Times New Roman"/>
          <w:color w:val="333333"/>
          <w:szCs w:val="28"/>
          <w:lang w:val="uk-UA" w:eastAsia="ru-RU"/>
        </w:rPr>
        <w:t>.</w:t>
      </w:r>
      <w:bookmarkEnd w:id="6"/>
    </w:p>
    <w:p w14:paraId="4E5E8636" w14:textId="77777777" w:rsidR="009E6730" w:rsidRDefault="009E6730" w:rsidP="009E6730">
      <w:pPr>
        <w:spacing w:after="100" w:afterAutospacing="1"/>
        <w:contextualSpacing/>
        <w:rPr>
          <w:rFonts w:eastAsia="Times New Roman"/>
          <w:i/>
          <w:iCs/>
          <w:szCs w:val="28"/>
          <w:lang w:val="ru-RU" w:eastAsia="ru-RU"/>
        </w:rPr>
      </w:pPr>
      <w:proofErr w:type="spellStart"/>
      <w:r>
        <w:rPr>
          <w:rFonts w:eastAsia="Times New Roman"/>
          <w:i/>
          <w:iCs/>
          <w:szCs w:val="28"/>
          <w:lang w:val="ru-RU" w:eastAsia="ru-RU"/>
        </w:rPr>
        <w:t>Алдын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алу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емін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пайдалану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арқылы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i/>
          <w:iCs/>
          <w:szCs w:val="28"/>
          <w:lang w:val="ru-RU" w:eastAsia="ru-RU"/>
        </w:rPr>
        <w:t xml:space="preserve">ЦМВ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п</w:t>
      </w:r>
      <w:r w:rsidRPr="00AD4D3E">
        <w:rPr>
          <w:rFonts w:eastAsia="Times New Roman"/>
          <w:i/>
          <w:iCs/>
          <w:szCs w:val="28"/>
          <w:lang w:val="ru-RU" w:eastAsia="ru-RU"/>
        </w:rPr>
        <w:t>рофилактика</w:t>
      </w:r>
      <w:bookmarkStart w:id="7" w:name="_Hlk74841675"/>
      <w:bookmarkStart w:id="8" w:name="_Hlk74841447"/>
      <w:r>
        <w:rPr>
          <w:rFonts w:eastAsia="Times New Roman"/>
          <w:i/>
          <w:iCs/>
          <w:szCs w:val="28"/>
          <w:lang w:val="ru-RU" w:eastAsia="ru-RU"/>
        </w:rPr>
        <w:t>сы</w:t>
      </w:r>
      <w:proofErr w:type="spellEnd"/>
    </w:p>
    <w:bookmarkEnd w:id="7"/>
    <w:p w14:paraId="1B4FB02B" w14:textId="77777777" w:rsidR="009E6730" w:rsidRDefault="009E6730" w:rsidP="009E6730">
      <w:pPr>
        <w:spacing w:after="100" w:afterAutospacing="1"/>
        <w:contextualSpacing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lastRenderedPageBreak/>
        <w:t>Бүйрек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функциясы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қалыпты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ересектер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мен </w:t>
      </w:r>
      <w:r w:rsidRPr="00AD4D3E">
        <w:rPr>
          <w:rFonts w:eastAsia="Times New Roman"/>
          <w:i/>
          <w:iCs/>
          <w:color w:val="333333"/>
          <w:szCs w:val="28"/>
          <w:lang w:val="ru-RU" w:eastAsia="ru-RU"/>
        </w:rPr>
        <w:t xml:space="preserve">≥ 12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жастағы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балалар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                                      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Бастапқы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ем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>: 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дене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салмағына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5 мг/кг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дозада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1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сағат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ішінде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r>
        <w:rPr>
          <w:rFonts w:eastAsia="Times New Roman"/>
          <w:color w:val="333333"/>
          <w:szCs w:val="28"/>
          <w:lang w:val="ru-RU" w:eastAsia="ru-RU"/>
        </w:rPr>
        <w:t xml:space="preserve">в/і инфузия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әрбір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12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сағат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сайын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7</w:t>
      </w:r>
      <w:r w:rsidRPr="00AD4D3E">
        <w:rPr>
          <w:rFonts w:eastAsia="Times New Roman"/>
          <w:color w:val="333333"/>
          <w:szCs w:val="28"/>
          <w:lang w:val="ru-RU" w:eastAsia="ru-RU"/>
        </w:rPr>
        <w:t>-</w:t>
      </w:r>
      <w:r>
        <w:rPr>
          <w:rFonts w:eastAsia="Times New Roman"/>
          <w:color w:val="333333"/>
          <w:szCs w:val="28"/>
          <w:lang w:val="ru-RU" w:eastAsia="ru-RU"/>
        </w:rPr>
        <w:t>14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күн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бойы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  <w:bookmarkEnd w:id="8"/>
    </w:p>
    <w:p w14:paraId="5B262056" w14:textId="77777777" w:rsidR="000579D8" w:rsidRDefault="009E6730" w:rsidP="009E6730">
      <w:pPr>
        <w:spacing w:after="100" w:afterAutospacing="1"/>
        <w:contextualSpacing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Демеуші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ем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: </w:t>
      </w:r>
      <w:bookmarkStart w:id="9" w:name="_Hlk74841562"/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аптасына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7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күн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бойы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r w:rsidR="000579D8" w:rsidRPr="00AD4D3E">
        <w:rPr>
          <w:rFonts w:eastAsia="Times New Roman"/>
          <w:color w:val="333333"/>
          <w:szCs w:val="28"/>
          <w:lang w:val="ru-RU" w:eastAsia="ru-RU"/>
        </w:rPr>
        <w:t>5 мг/кг</w:t>
      </w:r>
      <w:r w:rsidR="000579D8">
        <w:rPr>
          <w:rFonts w:eastAsia="Times New Roman"/>
          <w:color w:val="333333"/>
          <w:szCs w:val="28"/>
          <w:lang w:val="ru-RU" w:eastAsia="ru-RU"/>
        </w:rPr>
        <w:t>-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ден</w:t>
      </w:r>
      <w:proofErr w:type="spellEnd"/>
      <w:r w:rsidR="000579D8" w:rsidRPr="00AD4D3E">
        <w:rPr>
          <w:rFonts w:eastAsia="Times New Roman"/>
          <w:color w:val="333333"/>
          <w:szCs w:val="28"/>
          <w:lang w:val="ru-RU" w:eastAsia="ru-RU"/>
        </w:rPr>
        <w:t xml:space="preserve"> 1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сағат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ішінде</w:t>
      </w:r>
      <w:proofErr w:type="spellEnd"/>
      <w:r w:rsidR="000579D8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r w:rsidR="000579D8">
        <w:rPr>
          <w:rFonts w:eastAsia="Times New Roman"/>
          <w:color w:val="333333"/>
          <w:szCs w:val="28"/>
          <w:lang w:val="ru-RU" w:eastAsia="ru-RU"/>
        </w:rPr>
        <w:t xml:space="preserve">вена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ішіне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инфузия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арқылы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немесе</w:t>
      </w:r>
      <w:proofErr w:type="spellEnd"/>
      <w:r w:rsidR="000579D8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күн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сайын</w:t>
      </w:r>
      <w:proofErr w:type="spellEnd"/>
      <w:r w:rsidR="000579D8" w:rsidRPr="00AD4D3E">
        <w:rPr>
          <w:rFonts w:eastAsia="Times New Roman"/>
          <w:color w:val="333333"/>
          <w:szCs w:val="28"/>
          <w:lang w:val="ru-RU" w:eastAsia="ru-RU"/>
        </w:rPr>
        <w:t xml:space="preserve"> 6 мг/кг</w:t>
      </w:r>
      <w:r w:rsidR="000579D8">
        <w:rPr>
          <w:rFonts w:eastAsia="Times New Roman"/>
          <w:color w:val="333333"/>
          <w:szCs w:val="28"/>
          <w:lang w:val="ru-RU" w:eastAsia="ru-RU"/>
        </w:rPr>
        <w:t>-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ден</w:t>
      </w:r>
      <w:proofErr w:type="spellEnd"/>
      <w:r w:rsidR="000579D8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аптасына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5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күн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бойы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.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Демеуші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емнің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ұзақтығы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ЦМВ</w:t>
      </w:r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ауруының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қаупіне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байланысты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,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емдеу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жөніндегі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жергілікті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ұсынымдарға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жүгіну</w:t>
      </w:r>
      <w:proofErr w:type="spellEnd"/>
      <w:r w:rsidR="000579D8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  <w:bookmarkEnd w:id="9"/>
    </w:p>
    <w:p w14:paraId="60B35E5A" w14:textId="77777777" w:rsidR="00FF2A60" w:rsidRDefault="00AD4D3E" w:rsidP="009E6730">
      <w:pPr>
        <w:spacing w:after="100" w:afterAutospacing="1"/>
        <w:contextualSpacing/>
        <w:rPr>
          <w:rFonts w:eastAsia="Times New Roman"/>
          <w:i/>
          <w:iCs/>
          <w:color w:val="333333"/>
          <w:szCs w:val="28"/>
          <w:lang w:val="ru-RU" w:eastAsia="ru-RU"/>
        </w:rPr>
      </w:pPr>
      <w:proofErr w:type="gramStart"/>
      <w:r w:rsidRPr="00AD4D3E">
        <w:rPr>
          <w:rFonts w:eastAsia="Times New Roman"/>
          <w:i/>
          <w:iCs/>
          <w:color w:val="333333"/>
          <w:szCs w:val="28"/>
          <w:lang w:val="ru-RU" w:eastAsia="ru-RU"/>
        </w:rPr>
        <w:t>&lt; 12</w:t>
      </w:r>
      <w:proofErr w:type="gramEnd"/>
      <w:r w:rsidRPr="00AD4D3E"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i/>
          <w:iCs/>
          <w:color w:val="333333"/>
          <w:szCs w:val="28"/>
          <w:lang w:val="ru-RU" w:eastAsia="ru-RU"/>
        </w:rPr>
        <w:t>жастағы</w:t>
      </w:r>
      <w:proofErr w:type="spellEnd"/>
      <w:r w:rsidR="000579D8"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0579D8">
        <w:rPr>
          <w:rFonts w:eastAsia="Times New Roman"/>
          <w:i/>
          <w:iCs/>
          <w:color w:val="333333"/>
          <w:szCs w:val="28"/>
          <w:lang w:val="ru-RU" w:eastAsia="ru-RU"/>
        </w:rPr>
        <w:t>балалар</w:t>
      </w:r>
      <w:proofErr w:type="spellEnd"/>
    </w:p>
    <w:p w14:paraId="5C379E1A" w14:textId="77777777" w:rsidR="00FF2A60" w:rsidRDefault="000579D8" w:rsidP="009E6730">
      <w:pPr>
        <w:spacing w:after="100" w:afterAutospacing="1"/>
        <w:contextualSpacing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Қолда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бар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деректерге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сәйкес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оларды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қолдану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жөнінде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ешқандай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нұсқау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беру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мүмкін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емес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5CB92B81" w14:textId="77777777" w:rsidR="000579D8" w:rsidRDefault="000579D8" w:rsidP="009E6730">
      <w:pPr>
        <w:spacing w:after="100" w:afterAutospacing="1"/>
        <w:contextualSpacing/>
        <w:rPr>
          <w:rFonts w:eastAsia="Times New Roman"/>
          <w:i/>
          <w:iCs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i/>
          <w:iCs/>
          <w:szCs w:val="28"/>
          <w:lang w:val="ru-RU" w:eastAsia="ru-RU"/>
        </w:rPr>
        <w:t>Әмбебап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профилактиканы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пайдалану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арқылы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r w:rsidRPr="00AD4D3E">
        <w:rPr>
          <w:rFonts w:eastAsia="Times New Roman"/>
          <w:i/>
          <w:iCs/>
          <w:szCs w:val="28"/>
          <w:lang w:val="ru-RU" w:eastAsia="ru-RU"/>
        </w:rPr>
        <w:t xml:space="preserve">ЦМВ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инфекциясының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п</w:t>
      </w:r>
      <w:r w:rsidRPr="00AD4D3E">
        <w:rPr>
          <w:rFonts w:eastAsia="Times New Roman"/>
          <w:i/>
          <w:iCs/>
          <w:szCs w:val="28"/>
          <w:lang w:val="ru-RU" w:eastAsia="ru-RU"/>
        </w:rPr>
        <w:t>рофилактика</w:t>
      </w:r>
      <w:r>
        <w:rPr>
          <w:rFonts w:eastAsia="Times New Roman"/>
          <w:i/>
          <w:iCs/>
          <w:szCs w:val="28"/>
          <w:lang w:val="ru-RU" w:eastAsia="ru-RU"/>
        </w:rPr>
        <w:t>сы</w:t>
      </w:r>
      <w:proofErr w:type="spellEnd"/>
    </w:p>
    <w:p w14:paraId="46C6C875" w14:textId="77777777" w:rsidR="00FF2A60" w:rsidRDefault="000579D8" w:rsidP="009E6730">
      <w:pPr>
        <w:spacing w:after="100" w:afterAutospacing="1"/>
        <w:contextualSpacing/>
        <w:rPr>
          <w:rFonts w:eastAsia="Times New Roman"/>
          <w:i/>
          <w:iCs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Ересектер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gramStart"/>
      <w:r>
        <w:rPr>
          <w:rFonts w:eastAsia="Times New Roman"/>
          <w:i/>
          <w:iCs/>
          <w:color w:val="333333"/>
          <w:szCs w:val="28"/>
          <w:lang w:val="ru-RU" w:eastAsia="ru-RU"/>
        </w:rPr>
        <w:t>мен</w:t>
      </w:r>
      <w:r w:rsidR="00AD4D3E" w:rsidRPr="00AD4D3E">
        <w:rPr>
          <w:rFonts w:eastAsia="Times New Roman"/>
          <w:i/>
          <w:iCs/>
          <w:color w:val="333333"/>
          <w:szCs w:val="28"/>
          <w:lang w:val="ru-RU" w:eastAsia="ru-RU"/>
        </w:rPr>
        <w:t xml:space="preserve"> &gt;</w:t>
      </w:r>
      <w:proofErr w:type="gramEnd"/>
      <w:r w:rsidR="00AD4D3E" w:rsidRPr="00AD4D3E">
        <w:rPr>
          <w:rFonts w:eastAsia="Times New Roman"/>
          <w:i/>
          <w:iCs/>
          <w:color w:val="333333"/>
          <w:szCs w:val="28"/>
          <w:lang w:val="ru-RU" w:eastAsia="ru-RU"/>
        </w:rPr>
        <w:t xml:space="preserve"> 16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жастағы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балалар</w:t>
      </w:r>
      <w:proofErr w:type="spellEnd"/>
    </w:p>
    <w:p w14:paraId="53050D1D" w14:textId="77777777" w:rsidR="00FF2A60" w:rsidRDefault="00EE6AA4" w:rsidP="009E6730">
      <w:pPr>
        <w:spacing w:after="100" w:afterAutospacing="1"/>
        <w:contextualSpacing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Аптасына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7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күн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бойы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r w:rsidRPr="00AD4D3E">
        <w:rPr>
          <w:rFonts w:eastAsia="Times New Roman"/>
          <w:color w:val="333333"/>
          <w:szCs w:val="28"/>
          <w:lang w:val="ru-RU" w:eastAsia="ru-RU"/>
        </w:rPr>
        <w:t>5 мг/кг</w:t>
      </w:r>
      <w:r>
        <w:rPr>
          <w:rFonts w:eastAsia="Times New Roman"/>
          <w:color w:val="333333"/>
          <w:szCs w:val="28"/>
          <w:lang w:val="ru-RU" w:eastAsia="ru-RU"/>
        </w:rPr>
        <w:t>-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ден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1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сағат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ішінде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r>
        <w:rPr>
          <w:rFonts w:eastAsia="Times New Roman"/>
          <w:color w:val="333333"/>
          <w:szCs w:val="28"/>
          <w:lang w:val="ru-RU" w:eastAsia="ru-RU"/>
        </w:rPr>
        <w:t xml:space="preserve">вена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ішіне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инфузия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арқылы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немесе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күн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сайын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6 мг/кг</w:t>
      </w:r>
      <w:r>
        <w:rPr>
          <w:rFonts w:eastAsia="Times New Roman"/>
          <w:color w:val="333333"/>
          <w:szCs w:val="28"/>
          <w:lang w:val="ru-RU" w:eastAsia="ru-RU"/>
        </w:rPr>
        <w:t>-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ден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аптасына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5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күн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бойы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. </w:t>
      </w:r>
      <w:proofErr w:type="spellStart"/>
      <w:proofErr w:type="gramStart"/>
      <w:r>
        <w:rPr>
          <w:rFonts w:eastAsia="Times New Roman"/>
          <w:color w:val="333333"/>
          <w:szCs w:val="28"/>
          <w:lang w:val="ru-RU" w:eastAsia="ru-RU"/>
        </w:rPr>
        <w:t>Емнің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ұзақтығы</w:t>
      </w:r>
      <w:proofErr w:type="spellEnd"/>
      <w:proofErr w:type="gramEnd"/>
      <w:r w:rsidRPr="00AD4D3E">
        <w:rPr>
          <w:rFonts w:eastAsia="Times New Roman"/>
          <w:color w:val="333333"/>
          <w:szCs w:val="28"/>
          <w:lang w:val="ru-RU" w:eastAsia="ru-RU"/>
        </w:rPr>
        <w:t xml:space="preserve"> ЦМВ</w:t>
      </w:r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ауруының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қаупіне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байланысты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емдеу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жөніндегі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жергілікті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ұсынымдарға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жүгіну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03D4FEDC" w14:textId="77777777" w:rsidR="00FF2A60" w:rsidRDefault="00AD4D3E" w:rsidP="009E6730">
      <w:pPr>
        <w:spacing w:after="100" w:afterAutospacing="1"/>
        <w:contextualSpacing/>
        <w:rPr>
          <w:rFonts w:eastAsia="Times New Roman"/>
          <w:i/>
          <w:iCs/>
          <w:color w:val="333333"/>
          <w:szCs w:val="28"/>
          <w:lang w:val="ru-RU" w:eastAsia="ru-RU"/>
        </w:rPr>
      </w:pPr>
      <w:r w:rsidRPr="00AD4D3E">
        <w:rPr>
          <w:rFonts w:eastAsia="Times New Roman"/>
          <w:i/>
          <w:iCs/>
          <w:color w:val="333333"/>
          <w:szCs w:val="28"/>
          <w:lang w:val="ru-RU" w:eastAsia="ru-RU"/>
        </w:rPr>
        <w:t xml:space="preserve">0-16 </w:t>
      </w:r>
      <w:proofErr w:type="spellStart"/>
      <w:r w:rsidR="00EE6AA4">
        <w:rPr>
          <w:rFonts w:eastAsia="Times New Roman"/>
          <w:i/>
          <w:iCs/>
          <w:color w:val="333333"/>
          <w:szCs w:val="28"/>
          <w:lang w:val="ru-RU" w:eastAsia="ru-RU"/>
        </w:rPr>
        <w:t>жастағы</w:t>
      </w:r>
      <w:proofErr w:type="spellEnd"/>
      <w:r w:rsidR="00EE6AA4"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EE6AA4">
        <w:rPr>
          <w:rFonts w:eastAsia="Times New Roman"/>
          <w:i/>
          <w:iCs/>
          <w:color w:val="333333"/>
          <w:szCs w:val="28"/>
          <w:lang w:val="ru-RU" w:eastAsia="ru-RU"/>
        </w:rPr>
        <w:t>балалар</w:t>
      </w:r>
      <w:proofErr w:type="spellEnd"/>
    </w:p>
    <w:p w14:paraId="1D41F1ED" w14:textId="77777777" w:rsidR="00AD4D3E" w:rsidRDefault="00616C75" w:rsidP="009E6730">
      <w:pPr>
        <w:spacing w:after="100" w:afterAutospacing="1"/>
        <w:contextualSpacing/>
        <w:rPr>
          <w:rFonts w:eastAsia="Times New Roman"/>
          <w:color w:val="000000"/>
          <w:szCs w:val="28"/>
          <w:lang w:val="ru-RU" w:eastAsia="ru-RU"/>
        </w:rPr>
      </w:pPr>
      <w:r>
        <w:rPr>
          <w:rFonts w:eastAsia="Times New Roman"/>
          <w:color w:val="000000"/>
          <w:szCs w:val="28"/>
          <w:lang w:val="ru-RU" w:eastAsia="ru-RU"/>
        </w:rPr>
        <w:t xml:space="preserve">Вена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ішіне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инфузия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түрінде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бір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сағат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ішінде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енгізілетін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ганцикловирдің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ұсынылған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тәуліктік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дозасы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Мостеллердің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ДБА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формуласын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пайдаланып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дене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беткейінің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ауданына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(</w:t>
      </w:r>
      <w:r>
        <w:rPr>
          <w:rFonts w:eastAsia="Times New Roman"/>
          <w:color w:val="000000"/>
          <w:szCs w:val="28"/>
          <w:lang w:val="ru-RU" w:eastAsia="ru-RU"/>
        </w:rPr>
        <w:t>ДБА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)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және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r>
        <w:rPr>
          <w:rFonts w:eastAsia="Times New Roman"/>
          <w:color w:val="000000"/>
          <w:szCs w:val="28"/>
          <w:lang w:val="ru-RU" w:eastAsia="ru-RU"/>
        </w:rPr>
        <w:t xml:space="preserve">Шварц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формуласынан</w:t>
      </w:r>
      <w:proofErr w:type="spellEnd"/>
      <w:r w:rsidRPr="00AD4D3E">
        <w:rPr>
          <w:rFonts w:eastAsia="Times New Roman"/>
          <w:color w:val="000000"/>
          <w:szCs w:val="28"/>
          <w:lang w:val="ru-RU" w:eastAsia="ru-RU"/>
        </w:rPr>
        <w:t xml:space="preserve"> (КК)</w:t>
      </w:r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алынған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креатинин</w:t>
      </w:r>
      <w:r w:rsidRPr="00616C75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клиренсіне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негізделген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және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төменде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келтірілген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теңдеулерді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пайдаланып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есептеледі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Әмбебап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профилактиканың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ұзақтығы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gramStart"/>
      <w:r w:rsidRPr="00AD4D3E">
        <w:rPr>
          <w:rFonts w:eastAsia="Times New Roman"/>
          <w:color w:val="333333"/>
          <w:szCs w:val="28"/>
          <w:lang w:val="ru-RU" w:eastAsia="ru-RU"/>
        </w:rPr>
        <w:t>ЦМВ</w:t>
      </w:r>
      <w:r>
        <w:rPr>
          <w:rFonts w:eastAsia="Times New Roman"/>
          <w:color w:val="333333"/>
          <w:szCs w:val="28"/>
          <w:lang w:val="ru-RU" w:eastAsia="ru-RU"/>
        </w:rPr>
        <w:t xml:space="preserve"> 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ауруының</w:t>
      </w:r>
      <w:proofErr w:type="spellEnd"/>
      <w:proofErr w:type="gram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қаупіне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байланысты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және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әркімге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жеке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анықталуы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тиіс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.                                                                            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Балаларға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арналған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д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оза (мг) = 3 </w:t>
      </w:r>
      <w:r w:rsidR="00AD4D3E" w:rsidRPr="00AD4D3E">
        <w:rPr>
          <w:rFonts w:eastAsia="Times New Roman"/>
          <w:color w:val="000000"/>
          <w:szCs w:val="28"/>
          <w:lang w:val="en-US" w:eastAsia="ru-RU"/>
        </w:rPr>
        <w:t>x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r>
        <w:rPr>
          <w:rFonts w:eastAsia="Times New Roman"/>
          <w:color w:val="000000"/>
          <w:szCs w:val="28"/>
          <w:lang w:val="ru-RU" w:eastAsia="ru-RU"/>
        </w:rPr>
        <w:t>ДБА</w:t>
      </w:r>
      <w:r w:rsidR="00AD4D3E" w:rsidRPr="00AD4D3E">
        <w:rPr>
          <w:rFonts w:eastAsia="Times New Roman"/>
          <w:color w:val="000000"/>
          <w:szCs w:val="28"/>
          <w:lang w:val="en-US" w:eastAsia="ru-RU"/>
        </w:rPr>
        <w:t>x</w:t>
      </w:r>
      <w:r>
        <w:rPr>
          <w:rFonts w:eastAsia="Times New Roman"/>
          <w:color w:val="000000"/>
          <w:szCs w:val="28"/>
          <w:lang w:val="ru-RU" w:eastAsia="ru-RU"/>
        </w:rPr>
        <w:t xml:space="preserve"> КК (</w:t>
      </w:r>
      <w:proofErr w:type="spellStart"/>
      <w:r w:rsidR="00AD4D3E" w:rsidRPr="00AD4D3E">
        <w:rPr>
          <w:rFonts w:eastAsia="Times New Roman"/>
          <w:color w:val="000000"/>
          <w:szCs w:val="28"/>
          <w:lang w:val="ru-RU" w:eastAsia="ru-RU"/>
        </w:rPr>
        <w:t>Мостеллер</w:t>
      </w:r>
      <w:r>
        <w:rPr>
          <w:rFonts w:eastAsia="Times New Roman"/>
          <w:color w:val="000000"/>
          <w:szCs w:val="28"/>
          <w:lang w:val="ru-RU" w:eastAsia="ru-RU"/>
        </w:rPr>
        <w:t>дің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және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Шварцтың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формуласын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қараңыз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).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Егер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Шварцтың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есептік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креатинин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Pr="00AD4D3E">
        <w:rPr>
          <w:rFonts w:eastAsia="Times New Roman"/>
          <w:color w:val="000000"/>
          <w:szCs w:val="28"/>
          <w:lang w:val="ru-RU" w:eastAsia="ru-RU"/>
        </w:rPr>
        <w:t>клиренс</w:t>
      </w:r>
      <w:r>
        <w:rPr>
          <w:rFonts w:eastAsia="Times New Roman"/>
          <w:color w:val="000000"/>
          <w:szCs w:val="28"/>
          <w:lang w:val="ru-RU" w:eastAsia="ru-RU"/>
        </w:rPr>
        <w:t>і</w:t>
      </w:r>
      <w:proofErr w:type="spellEnd"/>
      <w:r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>150 мл/мин/1,73 м</w:t>
      </w:r>
      <w:r w:rsidR="00AD4D3E" w:rsidRPr="00AD4D3E">
        <w:rPr>
          <w:rFonts w:eastAsia="Times New Roman"/>
          <w:color w:val="000000"/>
          <w:szCs w:val="28"/>
          <w:vertAlign w:val="superscript"/>
          <w:lang w:val="ru-RU" w:eastAsia="ru-RU"/>
        </w:rPr>
        <w:t>2</w:t>
      </w:r>
      <w:r>
        <w:rPr>
          <w:rFonts w:eastAsia="Times New Roman"/>
          <w:color w:val="000000"/>
          <w:szCs w:val="28"/>
          <w:vertAlign w:val="superscript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мәнінен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асып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кетсе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онда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теңдеуде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150 мл/мин/1,73 м</w:t>
      </w:r>
      <w:r w:rsidR="00AD4D3E" w:rsidRPr="00AD4D3E">
        <w:rPr>
          <w:rFonts w:eastAsia="Times New Roman"/>
          <w:color w:val="000000"/>
          <w:szCs w:val="28"/>
          <w:vertAlign w:val="superscript"/>
          <w:lang w:val="ru-RU" w:eastAsia="ru-RU"/>
        </w:rPr>
        <w:t>2</w:t>
      </w:r>
      <w:r>
        <w:rPr>
          <w:rFonts w:eastAsia="Times New Roman"/>
          <w:color w:val="000000"/>
          <w:szCs w:val="28"/>
          <w:vertAlign w:val="superscript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ең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жоғары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мәнін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пайдалану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керек</w:t>
      </w:r>
      <w:proofErr w:type="spellEnd"/>
      <w:r w:rsidR="004C3533">
        <w:rPr>
          <w:rFonts w:eastAsia="Times New Roman"/>
          <w:color w:val="000000"/>
          <w:szCs w:val="28"/>
          <w:lang w:val="ru-RU" w:eastAsia="ru-RU"/>
        </w:rPr>
        <w:t>.</w:t>
      </w:r>
    </w:p>
    <w:p w14:paraId="05EAC6D3" w14:textId="77777777" w:rsidR="00616C75" w:rsidRPr="00AD4D3E" w:rsidRDefault="00616C75" w:rsidP="009E6730">
      <w:pPr>
        <w:spacing w:after="100" w:afterAutospacing="1"/>
        <w:contextualSpacing/>
        <w:rPr>
          <w:rFonts w:eastAsia="Times New Roman"/>
          <w:color w:val="333333"/>
          <w:szCs w:val="28"/>
          <w:lang w:val="ru-RU" w:eastAsia="ru-RU"/>
        </w:rPr>
      </w:pPr>
    </w:p>
    <w:p w14:paraId="1ADA4932" w14:textId="77777777" w:rsidR="00AD4D3E" w:rsidRPr="00AD4D3E" w:rsidRDefault="00616C75" w:rsidP="00AD4D3E">
      <w:pPr>
        <w:spacing w:after="0" w:line="20" w:lineRule="atLeast"/>
        <w:jc w:val="center"/>
        <w:rPr>
          <w:szCs w:val="28"/>
          <w:lang w:val="ru-RU"/>
        </w:rPr>
      </w:pPr>
      <w:r>
        <w:rPr>
          <w:szCs w:val="28"/>
          <w:lang w:val="ru-RU"/>
        </w:rPr>
        <w:t>ДБА</w:t>
      </w:r>
      <w:r w:rsidR="00AD4D3E" w:rsidRPr="00AD4D3E">
        <w:rPr>
          <w:szCs w:val="28"/>
          <w:lang w:val="ru-RU"/>
        </w:rPr>
        <w:t xml:space="preserve"> </w:t>
      </w:r>
      <w:r w:rsidR="00AD4D3E" w:rsidRPr="00AD4D3E">
        <w:rPr>
          <w:b/>
          <w:szCs w:val="28"/>
          <w:lang w:val="ru-RU"/>
        </w:rPr>
        <w:t>(</w:t>
      </w:r>
      <w:r w:rsidR="00AD4D3E" w:rsidRPr="00AD4D3E">
        <w:rPr>
          <w:szCs w:val="28"/>
          <w:lang w:val="ru-RU"/>
        </w:rPr>
        <w:t>м</w:t>
      </w:r>
      <w:r w:rsidR="00AD4D3E" w:rsidRPr="00AD4D3E">
        <w:rPr>
          <w:szCs w:val="28"/>
          <w:vertAlign w:val="superscript"/>
          <w:lang w:val="ru-RU"/>
        </w:rPr>
        <w:t>2</w:t>
      </w:r>
      <w:r w:rsidR="00AD4D3E" w:rsidRPr="00AD4D3E">
        <w:rPr>
          <w:szCs w:val="28"/>
          <w:lang w:val="ru-RU"/>
        </w:rPr>
        <w:t xml:space="preserve">) = </w:t>
      </w:r>
      <w:r w:rsidR="00AD4D3E" w:rsidRPr="003C5860">
        <w:rPr>
          <w:noProof/>
          <w:color w:val="FF0000"/>
          <w:position w:val="-26"/>
          <w:szCs w:val="28"/>
          <w:lang w:val="ru-RU" w:eastAsia="ru-RU"/>
        </w:rPr>
        <w:drawing>
          <wp:inline distT="0" distB="0" distL="0" distR="0" wp14:anchorId="50B1DD8D" wp14:editId="528D5CDD">
            <wp:extent cx="1501140" cy="4419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D403" w14:textId="77777777" w:rsidR="00AD4D3E" w:rsidRPr="00AD4D3E" w:rsidRDefault="00AD4D3E" w:rsidP="00AD4D3E">
      <w:pPr>
        <w:tabs>
          <w:tab w:val="left" w:pos="5796"/>
        </w:tabs>
        <w:spacing w:after="0" w:line="20" w:lineRule="atLeast"/>
        <w:jc w:val="left"/>
        <w:rPr>
          <w:szCs w:val="28"/>
          <w:lang w:val="ru-RU"/>
        </w:rPr>
      </w:pPr>
      <w:r w:rsidRPr="00AD4D3E">
        <w:rPr>
          <w:szCs w:val="28"/>
          <w:lang w:val="ru-RU"/>
        </w:rPr>
        <w:t xml:space="preserve">                                                                        К х </w:t>
      </w:r>
      <w:proofErr w:type="spellStart"/>
      <w:r w:rsidR="00616C75">
        <w:rPr>
          <w:szCs w:val="28"/>
          <w:lang w:val="ru-RU"/>
        </w:rPr>
        <w:t>Бойы</w:t>
      </w:r>
      <w:proofErr w:type="spellEnd"/>
      <w:r w:rsidRPr="00AD4D3E">
        <w:rPr>
          <w:szCs w:val="28"/>
          <w:lang w:val="ru-RU"/>
        </w:rPr>
        <w:t xml:space="preserve"> (см)</w:t>
      </w:r>
    </w:p>
    <w:p w14:paraId="2970508E" w14:textId="77777777" w:rsidR="00AD4D3E" w:rsidRPr="00AD4D3E" w:rsidRDefault="00AD4D3E" w:rsidP="00AD4D3E">
      <w:pPr>
        <w:spacing w:after="0" w:line="20" w:lineRule="atLeast"/>
        <w:jc w:val="center"/>
        <w:rPr>
          <w:b/>
          <w:szCs w:val="28"/>
          <w:lang w:val="ru-RU"/>
        </w:rPr>
      </w:pPr>
      <w:r w:rsidRPr="00AD4D3E">
        <w:rPr>
          <w:szCs w:val="28"/>
          <w:lang w:val="ru-RU"/>
        </w:rPr>
        <w:t>КК (мл/мин/1.73 м</w:t>
      </w:r>
      <w:r w:rsidRPr="00AD4D3E">
        <w:rPr>
          <w:szCs w:val="28"/>
          <w:vertAlign w:val="superscript"/>
          <w:lang w:val="ru-RU"/>
        </w:rPr>
        <w:t>2</w:t>
      </w:r>
      <w:r w:rsidRPr="00AD4D3E">
        <w:rPr>
          <w:szCs w:val="28"/>
          <w:lang w:val="ru-RU"/>
        </w:rPr>
        <w:t>) = ----------------------------------</w:t>
      </w:r>
      <w:r w:rsidR="004C3533">
        <w:rPr>
          <w:szCs w:val="28"/>
          <w:lang w:val="ru-RU"/>
        </w:rPr>
        <w:t>--</w:t>
      </w:r>
    </w:p>
    <w:p w14:paraId="54CF2CC7" w14:textId="77777777" w:rsidR="00AD4D3E" w:rsidRPr="00AD4D3E" w:rsidRDefault="00AD4D3E" w:rsidP="00AD4D3E">
      <w:pPr>
        <w:shd w:val="clear" w:color="auto" w:fill="FFFFFF"/>
        <w:spacing w:after="143"/>
        <w:jc w:val="left"/>
        <w:rPr>
          <w:rFonts w:eastAsia="Times New Roman"/>
          <w:color w:val="000000"/>
          <w:szCs w:val="28"/>
          <w:lang w:val="ru-RU" w:eastAsia="ru-RU"/>
        </w:rPr>
      </w:pPr>
      <w:r w:rsidRPr="00AD4D3E">
        <w:rPr>
          <w:rFonts w:eastAsia="Times New Roman"/>
          <w:color w:val="000000"/>
          <w:szCs w:val="28"/>
          <w:lang w:val="ru-RU" w:eastAsia="ru-RU"/>
        </w:rPr>
        <w:t xml:space="preserve">                            </w:t>
      </w:r>
      <w:r w:rsidR="00616C75">
        <w:rPr>
          <w:rFonts w:eastAsia="Times New Roman"/>
          <w:color w:val="000000"/>
          <w:szCs w:val="28"/>
          <w:lang w:val="ru-RU" w:eastAsia="ru-RU"/>
        </w:rPr>
        <w:t xml:space="preserve">                               </w:t>
      </w:r>
      <w:proofErr w:type="spellStart"/>
      <w:r w:rsidR="00616C75">
        <w:rPr>
          <w:rFonts w:eastAsia="Times New Roman"/>
          <w:color w:val="000000"/>
          <w:szCs w:val="28"/>
          <w:lang w:val="ru-RU" w:eastAsia="ru-RU"/>
        </w:rPr>
        <w:t>Сарысудағы</w:t>
      </w:r>
      <w:proofErr w:type="spellEnd"/>
      <w:r w:rsidR="00616C75">
        <w:rPr>
          <w:rFonts w:eastAsia="Times New Roman"/>
          <w:color w:val="000000"/>
          <w:szCs w:val="28"/>
          <w:lang w:val="ru-RU" w:eastAsia="ru-RU"/>
        </w:rPr>
        <w:t xml:space="preserve"> к</w:t>
      </w:r>
      <w:r w:rsidRPr="00AD4D3E">
        <w:rPr>
          <w:rFonts w:eastAsia="Times New Roman"/>
          <w:color w:val="000000"/>
          <w:szCs w:val="28"/>
          <w:lang w:val="ru-RU" w:eastAsia="ru-RU"/>
        </w:rPr>
        <w:t>реатинин (мг/</w:t>
      </w:r>
      <w:proofErr w:type="spellStart"/>
      <w:r w:rsidRPr="00AD4D3E">
        <w:rPr>
          <w:rFonts w:eastAsia="Times New Roman"/>
          <w:color w:val="000000"/>
          <w:szCs w:val="28"/>
          <w:lang w:val="ru-RU" w:eastAsia="ru-RU"/>
        </w:rPr>
        <w:t>дл</w:t>
      </w:r>
      <w:proofErr w:type="spellEnd"/>
      <w:r w:rsidRPr="00AD4D3E">
        <w:rPr>
          <w:rFonts w:eastAsia="Times New Roman"/>
          <w:color w:val="000000"/>
          <w:szCs w:val="28"/>
          <w:lang w:val="ru-RU" w:eastAsia="ru-RU"/>
        </w:rPr>
        <w:t>)</w:t>
      </w:r>
    </w:p>
    <w:p w14:paraId="2AF5BC4A" w14:textId="77777777" w:rsidR="00FA678B" w:rsidRDefault="00616C75" w:rsidP="00AD4D3E">
      <w:pPr>
        <w:shd w:val="clear" w:color="auto" w:fill="FFFFFF"/>
        <w:spacing w:after="0"/>
        <w:rPr>
          <w:rFonts w:eastAsia="Times New Roman"/>
          <w:color w:val="000000"/>
          <w:szCs w:val="28"/>
          <w:lang w:val="ru-RU" w:eastAsia="ru-RU"/>
        </w:rPr>
      </w:pPr>
      <w:proofErr w:type="spellStart"/>
      <w:r>
        <w:rPr>
          <w:rFonts w:eastAsia="Times New Roman"/>
          <w:color w:val="000000"/>
          <w:szCs w:val="28"/>
          <w:lang w:val="ru-RU" w:eastAsia="ru-RU"/>
        </w:rPr>
        <w:t>мұнда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туған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кездегі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дене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салмағы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төмен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&lt; 1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жастағы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пациенттер</w:t>
      </w:r>
      <w:proofErr w:type="spellEnd"/>
      <w:r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ru-RU" w:eastAsia="ru-RU"/>
        </w:rPr>
        <w:t>үшін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r w:rsidR="007A1299" w:rsidRPr="00AD4D3E">
        <w:rPr>
          <w:rFonts w:eastAsia="Times New Roman"/>
          <w:color w:val="000000"/>
          <w:szCs w:val="28"/>
          <w:lang w:val="ru-RU" w:eastAsia="ru-RU"/>
        </w:rPr>
        <w:t>k = 0,33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, &lt; 2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жастағы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пациенттер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үшін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r w:rsidR="007A1299" w:rsidRPr="00AD4D3E">
        <w:rPr>
          <w:rFonts w:eastAsia="Times New Roman"/>
          <w:color w:val="000000"/>
          <w:szCs w:val="28"/>
          <w:lang w:val="ru-RU" w:eastAsia="ru-RU"/>
        </w:rPr>
        <w:t>0,45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>, 2</w:t>
      </w:r>
      <w:r w:rsidR="007A1299">
        <w:rPr>
          <w:rFonts w:eastAsia="Times New Roman"/>
          <w:color w:val="000000"/>
          <w:szCs w:val="28"/>
          <w:lang w:val="ru-RU" w:eastAsia="ru-RU"/>
        </w:rPr>
        <w:t>-ден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&lt; 13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жасқа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дейінгі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ұлдар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мен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2</w:t>
      </w:r>
      <w:r w:rsidR="007A1299">
        <w:rPr>
          <w:rFonts w:eastAsia="Times New Roman"/>
          <w:color w:val="000000"/>
          <w:szCs w:val="28"/>
          <w:lang w:val="ru-RU" w:eastAsia="ru-RU"/>
        </w:rPr>
        <w:t>-ден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16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жасқа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дейінгі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қыздар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үшін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r w:rsidR="007A1299" w:rsidRPr="00AD4D3E">
        <w:rPr>
          <w:rFonts w:eastAsia="Times New Roman"/>
          <w:color w:val="000000"/>
          <w:szCs w:val="28"/>
          <w:lang w:val="ru-RU" w:eastAsia="ru-RU"/>
        </w:rPr>
        <w:t xml:space="preserve">0,55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және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13-тен </w:t>
      </w:r>
      <w:r w:rsidR="007A1299" w:rsidRPr="00AD4D3E">
        <w:rPr>
          <w:rFonts w:eastAsia="Times New Roman"/>
          <w:color w:val="000000"/>
          <w:szCs w:val="28"/>
          <w:lang w:val="ru-RU" w:eastAsia="ru-RU"/>
        </w:rPr>
        <w:t xml:space="preserve">16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жасқа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дейінгі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ұлдар</w:t>
      </w:r>
      <w:proofErr w:type="spellEnd"/>
      <w:r w:rsidR="007A1299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7A1299">
        <w:rPr>
          <w:rFonts w:eastAsia="Times New Roman"/>
          <w:color w:val="000000"/>
          <w:szCs w:val="28"/>
          <w:lang w:val="ru-RU" w:eastAsia="ru-RU"/>
        </w:rPr>
        <w:t>үшін</w:t>
      </w:r>
      <w:proofErr w:type="spellEnd"/>
      <w:r w:rsidR="007A1299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0,7. 16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жастан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асқан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пациенттер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үшін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ересектердегі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дозалануын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қараңыз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>.</w:t>
      </w:r>
      <w:r w:rsidR="004C3533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Келтірілген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мәндер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сарысудағы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креатининді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өлшеудің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Яффе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әдісіне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негізделген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және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AD4D3E" w:rsidRPr="00AD4D3E">
        <w:rPr>
          <w:rFonts w:eastAsia="Times New Roman"/>
          <w:color w:val="000000"/>
          <w:szCs w:val="28"/>
          <w:lang w:val="ru-RU" w:eastAsia="ru-RU"/>
        </w:rPr>
        <w:t>ферментатив</w:t>
      </w:r>
      <w:r w:rsidR="00FA678B">
        <w:rPr>
          <w:rFonts w:eastAsia="Times New Roman"/>
          <w:color w:val="000000"/>
          <w:szCs w:val="28"/>
          <w:lang w:val="ru-RU" w:eastAsia="ru-RU"/>
        </w:rPr>
        <w:t>тік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әдістерді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қолданған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кезде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түзетуді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қажет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етуі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мүмкін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.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Қан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сарысуындағы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креатинин</w:t>
      </w:r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деңгейін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бойы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r w:rsidR="00FA678B">
        <w:rPr>
          <w:rFonts w:eastAsia="Times New Roman"/>
          <w:color w:val="000000"/>
          <w:szCs w:val="28"/>
          <w:lang w:val="ru-RU" w:eastAsia="ru-RU"/>
        </w:rPr>
        <w:lastRenderedPageBreak/>
        <w:t xml:space="preserve">мен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салмағын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ұдайы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тексеру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,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сондай-ақ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қажеттілігіне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қарай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дозаны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түзету</w:t>
      </w:r>
      <w:proofErr w:type="spellEnd"/>
      <w:r w:rsidR="00FA678B">
        <w:rPr>
          <w:rFonts w:eastAsia="Times New Roman"/>
          <w:color w:val="000000"/>
          <w:szCs w:val="28"/>
          <w:lang w:val="ru-RU" w:eastAsia="ru-RU"/>
        </w:rPr>
        <w:t xml:space="preserve"> </w:t>
      </w:r>
      <w:proofErr w:type="spellStart"/>
      <w:r w:rsidR="00FA678B">
        <w:rPr>
          <w:rFonts w:eastAsia="Times New Roman"/>
          <w:color w:val="000000"/>
          <w:szCs w:val="28"/>
          <w:lang w:val="ru-RU" w:eastAsia="ru-RU"/>
        </w:rPr>
        <w:t>ұсынылады</w:t>
      </w:r>
      <w:proofErr w:type="spellEnd"/>
      <w:r w:rsidR="00AD4D3E" w:rsidRPr="00AD4D3E">
        <w:rPr>
          <w:rFonts w:eastAsia="Times New Roman"/>
          <w:color w:val="000000"/>
          <w:szCs w:val="28"/>
          <w:lang w:val="ru-RU" w:eastAsia="ru-RU"/>
        </w:rPr>
        <w:t xml:space="preserve">.                           </w:t>
      </w:r>
    </w:p>
    <w:p w14:paraId="30452F3C" w14:textId="77777777" w:rsidR="00AD4D3E" w:rsidRPr="00AD4D3E" w:rsidRDefault="00FA678B" w:rsidP="00AD4D3E">
      <w:pPr>
        <w:shd w:val="clear" w:color="auto" w:fill="FFFFFF"/>
        <w:spacing w:after="0"/>
        <w:rPr>
          <w:rFonts w:eastAsia="Times New Roman"/>
          <w:color w:val="000000"/>
          <w:szCs w:val="28"/>
          <w:lang w:val="ru-RU" w:eastAsia="ru-RU"/>
        </w:rPr>
      </w:pPr>
      <w:proofErr w:type="spellStart"/>
      <w:r w:rsidRPr="00AD4D3E">
        <w:rPr>
          <w:rFonts w:eastAsia="Times New Roman"/>
          <w:b/>
          <w:szCs w:val="28"/>
          <w:lang w:val="ru-RU" w:eastAsia="ru-RU"/>
        </w:rPr>
        <w:t>П</w:t>
      </w:r>
      <w:r w:rsidR="00AD4D3E" w:rsidRPr="00AD4D3E">
        <w:rPr>
          <w:rFonts w:eastAsia="Times New Roman"/>
          <w:b/>
          <w:szCs w:val="28"/>
          <w:lang w:val="ru-RU" w:eastAsia="ru-RU"/>
        </w:rPr>
        <w:t>ациент</w:t>
      </w:r>
      <w:r>
        <w:rPr>
          <w:rFonts w:eastAsia="Times New Roman"/>
          <w:b/>
          <w:szCs w:val="28"/>
          <w:lang w:val="ru-RU" w:eastAsia="ru-RU"/>
        </w:rPr>
        <w:t>тердің</w:t>
      </w:r>
      <w:proofErr w:type="spellEnd"/>
      <w:r>
        <w:rPr>
          <w:rFonts w:eastAsia="Times New Roman"/>
          <w:b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szCs w:val="28"/>
          <w:lang w:val="ru-RU" w:eastAsia="ru-RU"/>
        </w:rPr>
        <w:t>ерекше</w:t>
      </w:r>
      <w:proofErr w:type="spellEnd"/>
      <w:r>
        <w:rPr>
          <w:rFonts w:eastAsia="Times New Roman"/>
          <w:b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szCs w:val="28"/>
          <w:lang w:val="ru-RU" w:eastAsia="ru-RU"/>
        </w:rPr>
        <w:t>топтары</w:t>
      </w:r>
      <w:proofErr w:type="spellEnd"/>
    </w:p>
    <w:p w14:paraId="6931EE28" w14:textId="77777777" w:rsidR="00AD4D3E" w:rsidRPr="00AD4D3E" w:rsidRDefault="00FA678B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Бүйрек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жеткіліксіздігі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бар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пациенттер</w:t>
      </w:r>
      <w:proofErr w:type="spellEnd"/>
    </w:p>
    <w:p w14:paraId="3B8A5ACF" w14:textId="77777777" w:rsidR="00AD4D3E" w:rsidRPr="00AD4D3E" w:rsidRDefault="0012167B" w:rsidP="00AD4D3E">
      <w:pPr>
        <w:spacing w:before="75" w:after="75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Бүйрек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функциясы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бұзылған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, 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3 x </w:t>
      </w:r>
      <w:r>
        <w:rPr>
          <w:rFonts w:eastAsia="Times New Roman"/>
          <w:color w:val="333333"/>
          <w:szCs w:val="28"/>
          <w:lang w:val="ru-RU" w:eastAsia="ru-RU"/>
        </w:rPr>
        <w:t>ДБА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 x КК</w:t>
      </w:r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дозалау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алгоритмін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пайдаланып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ганцикловирдің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профилактикалық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дозасын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алып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жүрген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0-16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жастағы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балаларда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дозаны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түзету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қажеттілігі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жоқ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өйткені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бұл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доза </w:t>
      </w:r>
      <w:r>
        <w:rPr>
          <w:rFonts w:eastAsia="Times New Roman"/>
          <w:color w:val="333333"/>
          <w:szCs w:val="28"/>
          <w:lang w:val="ru-RU" w:eastAsia="ru-RU"/>
        </w:rPr>
        <w:t xml:space="preserve">креатинин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клиренсін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ескере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отырып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түзетіліп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қойған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45CA8EB7" w14:textId="77777777" w:rsidR="00AD4D3E" w:rsidRPr="00AD4D3E" w:rsidRDefault="00367817" w:rsidP="00AD4D3E">
      <w:pPr>
        <w:spacing w:before="75" w:after="75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Бүйрек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функциясы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бұзылған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алдын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алу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емі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және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ЦМВ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инфекциясын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емдеу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дене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салмағына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есептелген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ем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алып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жүрген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12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жастағы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және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одан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үлкен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пациенттер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мг/кг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дозадағы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ганцикловирдің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дозасын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төмендегі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кестеде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көрсетілгендей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креатинин</w:t>
      </w:r>
      <w:r w:rsidRPr="00367817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клиренсінің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көрсеткішіне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сәйкес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түзету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ұсынылады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06D1E251" w14:textId="77777777" w:rsidR="00AD4D3E" w:rsidRPr="00AD4D3E" w:rsidRDefault="00EF36CC" w:rsidP="00AD4D3E">
      <w:pPr>
        <w:spacing w:before="75" w:after="75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Бүйрек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жеткіліксіздігі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бар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D4D3E" w:rsidRPr="00AD4D3E">
        <w:rPr>
          <w:rFonts w:eastAsia="Times New Roman"/>
          <w:color w:val="333333"/>
          <w:szCs w:val="28"/>
          <w:lang w:val="ru-RU" w:eastAsia="ru-RU"/>
        </w:rPr>
        <w:t>пациент</w:t>
      </w:r>
      <w:r>
        <w:rPr>
          <w:rFonts w:eastAsia="Times New Roman"/>
          <w:color w:val="333333"/>
          <w:szCs w:val="28"/>
          <w:lang w:val="ru-RU" w:eastAsia="ru-RU"/>
        </w:rPr>
        <w:t>тер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дозаны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төмендегі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кестеде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көрсетілгендей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түзету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tbl>
      <w:tblPr>
        <w:tblW w:w="90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186"/>
        <w:gridCol w:w="3828"/>
      </w:tblGrid>
      <w:tr w:rsidR="00AD4D3E" w:rsidRPr="00AD4D3E" w14:paraId="16D1792A" w14:textId="77777777" w:rsidTr="00793E3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E3FD1E" w14:textId="77777777" w:rsidR="00AD4D3E" w:rsidRPr="00AD4D3E" w:rsidRDefault="00EF36CC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Креатинин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клиренсі</w:t>
            </w:r>
            <w:proofErr w:type="spellEnd"/>
            <w:r w:rsidR="00AD4D3E"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, мл/мин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722A83" w14:textId="77777777" w:rsidR="00AD4D3E" w:rsidRPr="00AD4D3E" w:rsidRDefault="00EF36CC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Бастапқы</w:t>
            </w:r>
            <w:proofErr w:type="spellEnd"/>
            <w:r w:rsidR="00AD4D3E"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доза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D5A96C" w14:textId="77777777" w:rsidR="00AD4D3E" w:rsidRPr="00AD4D3E" w:rsidRDefault="00EF36CC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Демеуші</w:t>
            </w:r>
            <w:proofErr w:type="spellEnd"/>
            <w:r w:rsidR="00AD4D3E"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доза</w:t>
            </w:r>
          </w:p>
        </w:tc>
      </w:tr>
      <w:tr w:rsidR="00AD4D3E" w:rsidRPr="00AD4D3E" w14:paraId="6D7833B0" w14:textId="77777777" w:rsidTr="00793E3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220D6E" w14:textId="77777777" w:rsidR="00AD4D3E" w:rsidRPr="00AD4D3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&gt;70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6A389D" w14:textId="77777777" w:rsidR="00AD4D3E" w:rsidRPr="00AD4D3E" w:rsidRDefault="00AD4D3E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5.0 мг/кг 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әр</w:t>
            </w:r>
            <w:proofErr w:type="spellEnd"/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12 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сағат</w:t>
            </w:r>
            <w:proofErr w:type="spellEnd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сайын</w:t>
            </w:r>
            <w:proofErr w:type="spellEnd"/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0A980E" w14:textId="77777777" w:rsidR="00AD4D3E" w:rsidRPr="00AD4D3E" w:rsidRDefault="00AD4D3E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5.0 мг/кг/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тәу</w:t>
            </w:r>
            <w:proofErr w:type="spellEnd"/>
          </w:p>
        </w:tc>
      </w:tr>
      <w:tr w:rsidR="00AD4D3E" w:rsidRPr="00AD4D3E" w14:paraId="5A9D8D3F" w14:textId="77777777" w:rsidTr="00793E3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63E8A4" w14:textId="77777777" w:rsidR="00AD4D3E" w:rsidRPr="00AD4D3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50-69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09F3E" w14:textId="77777777" w:rsidR="00AD4D3E" w:rsidRPr="00AD4D3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2.5 мг/кг 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әр</w:t>
            </w:r>
            <w:proofErr w:type="spellEnd"/>
            <w:r w:rsidR="00EF36CC"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12 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сағат</w:t>
            </w:r>
            <w:proofErr w:type="spellEnd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сайын</w:t>
            </w:r>
            <w:proofErr w:type="spellEnd"/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49C1D2" w14:textId="77777777" w:rsidR="00AD4D3E" w:rsidRPr="00AD4D3E" w:rsidRDefault="00AD4D3E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2.5 мг/кг/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тәу</w:t>
            </w:r>
            <w:proofErr w:type="spellEnd"/>
          </w:p>
        </w:tc>
      </w:tr>
      <w:tr w:rsidR="00AD4D3E" w:rsidRPr="00AD4D3E" w14:paraId="67C48220" w14:textId="77777777" w:rsidTr="00793E3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40A2AB" w14:textId="77777777" w:rsidR="00AD4D3E" w:rsidRPr="00AD4D3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25-49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AD72D4" w14:textId="77777777" w:rsidR="00AD4D3E" w:rsidRPr="00AD4D3E" w:rsidRDefault="00EF36CC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Тәулігіне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r w:rsidR="00AD4D3E"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2.5 мг/кг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1B20C1" w14:textId="77777777" w:rsidR="00AD4D3E" w:rsidRPr="00AD4D3E" w:rsidRDefault="00AD4D3E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1.25 мг/кг/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тәу</w:t>
            </w:r>
            <w:proofErr w:type="spellEnd"/>
          </w:p>
        </w:tc>
      </w:tr>
      <w:tr w:rsidR="00AD4D3E" w:rsidRPr="00AD4D3E" w14:paraId="34BF1997" w14:textId="77777777" w:rsidTr="00793E3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C0E2C2" w14:textId="77777777" w:rsidR="00AD4D3E" w:rsidRPr="00AD4D3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10-24</w:t>
            </w:r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C82437" w14:textId="77777777" w:rsidR="00AD4D3E" w:rsidRPr="00AD4D3E" w:rsidRDefault="00EF36CC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Тәулігіне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r w:rsidR="00AD4D3E"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1.25 мг/кг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220FA6" w14:textId="77777777" w:rsidR="00AD4D3E" w:rsidRPr="00AD4D3E" w:rsidRDefault="00AD4D3E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0.625 мг/кг/</w:t>
            </w:r>
            <w:proofErr w:type="spellStart"/>
            <w:r w:rsidR="00EF36CC">
              <w:rPr>
                <w:rFonts w:eastAsia="Times New Roman"/>
                <w:color w:val="333333"/>
                <w:szCs w:val="28"/>
                <w:lang w:val="ru-RU" w:eastAsia="ru-RU"/>
              </w:rPr>
              <w:t>тәу</w:t>
            </w:r>
            <w:proofErr w:type="spellEnd"/>
          </w:p>
        </w:tc>
      </w:tr>
      <w:tr w:rsidR="00AD4D3E" w:rsidRPr="00AD4D3E" w14:paraId="08B6799A" w14:textId="77777777" w:rsidTr="00793E3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4577DF" w14:textId="77777777" w:rsidR="00AD4D3E" w:rsidRPr="00AD4D3E" w:rsidRDefault="00AD4D3E" w:rsidP="00AD4D3E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proofErr w:type="gramStart"/>
            <w:r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&lt; 10</w:t>
            </w:r>
            <w:proofErr w:type="gramEnd"/>
          </w:p>
        </w:tc>
        <w:tc>
          <w:tcPr>
            <w:tcW w:w="318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145A76" w14:textId="77777777" w:rsidR="00AD4D3E" w:rsidRPr="00AD4D3E" w:rsidRDefault="00EF36CC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Гемодиализден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кейін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аптасына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үш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рет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r w:rsidR="00AD4D3E"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1.25 мг/кг</w:t>
            </w:r>
          </w:p>
        </w:tc>
        <w:tc>
          <w:tcPr>
            <w:tcW w:w="382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DF4066" w14:textId="77777777" w:rsidR="00AD4D3E" w:rsidRPr="00AD4D3E" w:rsidRDefault="00EF36CC" w:rsidP="00EF36CC">
            <w:pPr>
              <w:spacing w:after="0"/>
              <w:jc w:val="left"/>
              <w:rPr>
                <w:rFonts w:eastAsia="Times New Roman"/>
                <w:color w:val="333333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Гемодиализден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кейін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аптасына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үш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>рет</w:t>
            </w:r>
            <w:proofErr w:type="spellEnd"/>
            <w:r>
              <w:rPr>
                <w:rFonts w:eastAsia="Times New Roman"/>
                <w:color w:val="333333"/>
                <w:szCs w:val="28"/>
                <w:lang w:val="ru-RU" w:eastAsia="ru-RU"/>
              </w:rPr>
              <w:t xml:space="preserve"> </w:t>
            </w:r>
            <w:r w:rsidR="00AD4D3E" w:rsidRPr="00AD4D3E">
              <w:rPr>
                <w:rFonts w:eastAsia="Times New Roman"/>
                <w:color w:val="333333"/>
                <w:szCs w:val="28"/>
                <w:lang w:val="ru-RU" w:eastAsia="ru-RU"/>
              </w:rPr>
              <w:t>0.625 мг/кг</w:t>
            </w:r>
          </w:p>
        </w:tc>
      </w:tr>
    </w:tbl>
    <w:p w14:paraId="5B63B5AD" w14:textId="77777777" w:rsidR="00AD4D3E" w:rsidRPr="00AD4D3E" w:rsidRDefault="00817592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>
        <w:rPr>
          <w:rFonts w:eastAsia="Times New Roman"/>
          <w:color w:val="333333"/>
          <w:szCs w:val="28"/>
          <w:lang w:val="ru-RU" w:eastAsia="ru-RU"/>
        </w:rPr>
        <w:t xml:space="preserve">Креатинин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</w:t>
      </w:r>
      <w:r w:rsidRPr="00AD4D3E">
        <w:rPr>
          <w:rFonts w:eastAsia="Times New Roman"/>
          <w:color w:val="333333"/>
          <w:szCs w:val="28"/>
          <w:lang w:val="ru-RU" w:eastAsia="ru-RU"/>
        </w:rPr>
        <w:t>лиренс</w:t>
      </w:r>
      <w:r>
        <w:rPr>
          <w:rFonts w:eastAsia="Times New Roman"/>
          <w:color w:val="333333"/>
          <w:szCs w:val="28"/>
          <w:lang w:val="ru-RU" w:eastAsia="ru-RU"/>
        </w:rPr>
        <w:t>ін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сарысудағы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креатинин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концентрациясы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бойынша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мынадай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формуламен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есептеуге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болады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:</w:t>
      </w:r>
    </w:p>
    <w:p w14:paraId="1B3D988C" w14:textId="77777777" w:rsidR="00AD4D3E" w:rsidRPr="00AD4D3E" w:rsidRDefault="00817592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еркектер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= 140 -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жасы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[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жыл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]) х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дене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салмағы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[кг] / 72 х 0.011 х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сарысудағы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креатинин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концентрациясы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>[</w:t>
      </w:r>
      <w:proofErr w:type="spellStart"/>
      <w:r w:rsidR="00AD4D3E" w:rsidRPr="00AD4D3E">
        <w:rPr>
          <w:rFonts w:eastAsia="Times New Roman"/>
          <w:color w:val="333333"/>
          <w:szCs w:val="28"/>
          <w:lang w:val="ru-RU" w:eastAsia="ru-RU"/>
        </w:rPr>
        <w:t>мкмоль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/л]</w:t>
      </w:r>
    </w:p>
    <w:p w14:paraId="2511FF83" w14:textId="77777777" w:rsidR="00AD4D3E" w:rsidRPr="00AD4D3E" w:rsidRDefault="00817592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әйелдер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= 0.85 х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еркектерге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арналған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көрсеткіш</w:t>
      </w:r>
      <w:proofErr w:type="spellEnd"/>
    </w:p>
    <w:p w14:paraId="3E841776" w14:textId="77777777" w:rsidR="00AD4D3E" w:rsidRPr="00AD4D3E" w:rsidRDefault="00817592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Бүйрек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жеткіліксіздігі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бар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науқастарда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ганцикловирдің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дозасын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түзету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болғандықтан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сарысудағы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креатинин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концентрациясына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немесе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креатинин </w:t>
      </w:r>
      <w:proofErr w:type="spellStart"/>
      <w:r w:rsidRPr="00AD4D3E">
        <w:rPr>
          <w:rFonts w:eastAsia="Times New Roman"/>
          <w:color w:val="333333"/>
          <w:szCs w:val="28"/>
          <w:lang w:val="ru-RU" w:eastAsia="ru-RU"/>
        </w:rPr>
        <w:t>клиренс</w:t>
      </w:r>
      <w:r>
        <w:rPr>
          <w:rFonts w:eastAsia="Times New Roman"/>
          <w:color w:val="333333"/>
          <w:szCs w:val="28"/>
          <w:lang w:val="ru-RU" w:eastAsia="ru-RU"/>
        </w:rPr>
        <w:t>іне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мұқият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мониторинг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жасау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қажет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6C84DFA8" w14:textId="77777777" w:rsidR="00AD4D3E" w:rsidRPr="00AD4D3E" w:rsidRDefault="00817592" w:rsidP="00AD4D3E">
      <w:pPr>
        <w:spacing w:after="0"/>
        <w:rPr>
          <w:rFonts w:eastAsia="Times New Roman"/>
          <w:i/>
          <w:iCs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Бауыр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жеткіліксіздігі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бар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пациенттер</w:t>
      </w:r>
      <w:proofErr w:type="spellEnd"/>
    </w:p>
    <w:p w14:paraId="40852F69" w14:textId="77777777" w:rsidR="00AD4D3E" w:rsidRPr="00AD4D3E" w:rsidRDefault="00817592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Бауыр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жеткіліксіздігі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бар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пациенттерде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D4D3E" w:rsidRPr="00AD4D3E">
        <w:rPr>
          <w:rFonts w:eastAsia="Times New Roman"/>
          <w:color w:val="333333"/>
          <w:szCs w:val="28"/>
          <w:lang w:val="ru-RU" w:eastAsia="ru-RU"/>
        </w:rPr>
        <w:t>ганцикловир</w:t>
      </w:r>
      <w:r>
        <w:rPr>
          <w:rFonts w:eastAsia="Times New Roman"/>
          <w:color w:val="333333"/>
          <w:szCs w:val="28"/>
          <w:lang w:val="ru-RU" w:eastAsia="ru-RU"/>
        </w:rPr>
        <w:t>дің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қауіпсіздігі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мен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тиімділігі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зерттелген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жоқ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5078A0E4" w14:textId="77777777" w:rsidR="00AD4D3E" w:rsidRPr="00AD4D3E" w:rsidRDefault="00817592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Ауыр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түрдегі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лейкопениясы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нейтропениясы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,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анемиясы</w:t>
      </w:r>
      <w:proofErr w:type="spellEnd"/>
      <w:r w:rsidR="00AD4D3E" w:rsidRPr="00AD4D3E">
        <w:rPr>
          <w:rFonts w:eastAsia="Times New Roman"/>
          <w:i/>
          <w:iCs/>
          <w:color w:val="333333"/>
          <w:szCs w:val="28"/>
          <w:lang w:val="ru-RU" w:eastAsia="ru-RU"/>
        </w:rPr>
        <w:t xml:space="preserve">, </w:t>
      </w:r>
      <w:proofErr w:type="spellStart"/>
      <w:r w:rsidR="00AD4D3E" w:rsidRPr="00AD4D3E">
        <w:rPr>
          <w:rFonts w:eastAsia="Times New Roman"/>
          <w:i/>
          <w:iCs/>
          <w:color w:val="333333"/>
          <w:szCs w:val="28"/>
          <w:lang w:val="ru-RU" w:eastAsia="ru-RU"/>
        </w:rPr>
        <w:t>тромбоцитопени</w:t>
      </w:r>
      <w:r>
        <w:rPr>
          <w:rFonts w:eastAsia="Times New Roman"/>
          <w:i/>
          <w:iCs/>
          <w:color w:val="333333"/>
          <w:szCs w:val="28"/>
          <w:lang w:val="ru-RU" w:eastAsia="ru-RU"/>
        </w:rPr>
        <w:t>ясы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және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AD4D3E" w:rsidRPr="00AD4D3E">
        <w:rPr>
          <w:rFonts w:eastAsia="Times New Roman"/>
          <w:i/>
          <w:iCs/>
          <w:color w:val="333333"/>
          <w:szCs w:val="28"/>
          <w:lang w:val="ru-RU" w:eastAsia="ru-RU"/>
        </w:rPr>
        <w:t>панцитопени</w:t>
      </w:r>
      <w:r>
        <w:rPr>
          <w:rFonts w:eastAsia="Times New Roman"/>
          <w:i/>
          <w:iCs/>
          <w:color w:val="333333"/>
          <w:szCs w:val="28"/>
          <w:lang w:val="ru-RU" w:eastAsia="ru-RU"/>
        </w:rPr>
        <w:t>ясы</w:t>
      </w:r>
      <w:proofErr w:type="spellEnd"/>
      <w:r>
        <w:rPr>
          <w:rFonts w:eastAsia="Times New Roman"/>
          <w:i/>
          <w:iCs/>
          <w:color w:val="333333"/>
          <w:szCs w:val="28"/>
          <w:lang w:val="ru-RU" w:eastAsia="ru-RU"/>
        </w:rPr>
        <w:t xml:space="preserve"> бар </w:t>
      </w:r>
      <w:proofErr w:type="spellStart"/>
      <w:r>
        <w:rPr>
          <w:rFonts w:eastAsia="Times New Roman"/>
          <w:i/>
          <w:iCs/>
          <w:color w:val="333333"/>
          <w:szCs w:val="28"/>
          <w:lang w:val="ru-RU" w:eastAsia="ru-RU"/>
        </w:rPr>
        <w:t>пациенттер</w:t>
      </w:r>
      <w:proofErr w:type="spellEnd"/>
    </w:p>
    <w:p w14:paraId="3EC12B30" w14:textId="77777777" w:rsidR="00AD4D3E" w:rsidRPr="00AD4D3E" w:rsidRDefault="00817592" w:rsidP="00AD4D3E">
      <w:pPr>
        <w:shd w:val="clear" w:color="auto" w:fill="FFFFFF"/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lastRenderedPageBreak/>
        <w:t>Емдеуді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бастар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алдында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r w:rsidR="004C3533">
        <w:rPr>
          <w:rFonts w:eastAsia="Times New Roman"/>
          <w:color w:val="333333"/>
          <w:szCs w:val="28"/>
          <w:lang w:val="ru-RU" w:eastAsia="ru-RU"/>
        </w:rPr>
        <w:t>«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Арнайы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сақтандырулар</w:t>
      </w:r>
      <w:proofErr w:type="spellEnd"/>
      <w:r w:rsidR="004C3533">
        <w:rPr>
          <w:rFonts w:eastAsia="Times New Roman"/>
          <w:color w:val="333333"/>
          <w:szCs w:val="28"/>
          <w:lang w:val="ru-RU" w:eastAsia="ru-RU"/>
        </w:rPr>
        <w:t>»</w:t>
      </w:r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бөлімін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қараңыз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13A29A8B" w14:textId="77777777" w:rsidR="00AD4D3E" w:rsidRPr="00AD4D3E" w:rsidRDefault="00817592" w:rsidP="00AD4D3E">
      <w:pPr>
        <w:shd w:val="clear" w:color="auto" w:fill="FFFFFF"/>
        <w:spacing w:after="0"/>
        <w:rPr>
          <w:rFonts w:eastAsia="Times New Roman"/>
          <w:color w:val="000000"/>
          <w:szCs w:val="28"/>
          <w:lang w:val="ru-RU" w:eastAsia="ru-RU"/>
        </w:rPr>
      </w:pPr>
      <w:proofErr w:type="spellStart"/>
      <w:r>
        <w:rPr>
          <w:rFonts w:eastAsia="Times New Roman"/>
          <w:color w:val="333333"/>
          <w:szCs w:val="28"/>
          <w:lang w:val="ru-RU" w:eastAsia="ru-RU"/>
        </w:rPr>
        <w:t>Егер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ганцикловирмен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ем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кезінде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қан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жасушаларының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саны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едәуір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төмендесе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, </w:t>
      </w:r>
      <w:proofErr w:type="spellStart"/>
      <w:r w:rsidR="00AD4D3E" w:rsidRPr="00AD4D3E">
        <w:rPr>
          <w:rFonts w:eastAsia="Times New Roman"/>
          <w:color w:val="333333"/>
          <w:szCs w:val="28"/>
          <w:lang w:val="ru-RU" w:eastAsia="ru-RU"/>
        </w:rPr>
        <w:t>гемопоэти</w:t>
      </w:r>
      <w:r w:rsidR="006F2A63">
        <w:rPr>
          <w:rFonts w:eastAsia="Times New Roman"/>
          <w:color w:val="333333"/>
          <w:szCs w:val="28"/>
          <w:lang w:val="ru-RU" w:eastAsia="ru-RU"/>
        </w:rPr>
        <w:t>ндік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өсу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D4D3E" w:rsidRPr="00AD4D3E">
        <w:rPr>
          <w:rFonts w:eastAsia="Times New Roman"/>
          <w:color w:val="333333"/>
          <w:szCs w:val="28"/>
          <w:lang w:val="ru-RU" w:eastAsia="ru-RU"/>
        </w:rPr>
        <w:t>фактор</w:t>
      </w:r>
      <w:r w:rsidR="006F2A63">
        <w:rPr>
          <w:rFonts w:eastAsia="Times New Roman"/>
          <w:color w:val="333333"/>
          <w:szCs w:val="28"/>
          <w:lang w:val="ru-RU" w:eastAsia="ru-RU"/>
        </w:rPr>
        <w:t>ларымен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емдеу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және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>/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немесе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емдеуді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тоқтату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туралы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мәселені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қарастыру</w:t>
      </w:r>
      <w:proofErr w:type="spellEnd"/>
      <w:r w:rsidR="006F2A63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6F2A63"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600F929F" w14:textId="77777777" w:rsidR="008C6729" w:rsidRPr="008C6729" w:rsidRDefault="00ED106B" w:rsidP="008C6729">
      <w:pPr>
        <w:spacing w:after="0"/>
        <w:rPr>
          <w:i/>
          <w:szCs w:val="28"/>
          <w:lang w:val="ru-RU"/>
        </w:rPr>
      </w:pPr>
      <w:proofErr w:type="spellStart"/>
      <w:r>
        <w:rPr>
          <w:i/>
          <w:szCs w:val="28"/>
          <w:lang w:val="ru-RU"/>
        </w:rPr>
        <w:t>Егде</w:t>
      </w:r>
      <w:proofErr w:type="spellEnd"/>
      <w:r>
        <w:rPr>
          <w:i/>
          <w:szCs w:val="28"/>
          <w:lang w:val="ru-RU"/>
        </w:rPr>
        <w:t xml:space="preserve"> </w:t>
      </w:r>
      <w:proofErr w:type="spellStart"/>
      <w:r>
        <w:rPr>
          <w:i/>
          <w:szCs w:val="28"/>
          <w:lang w:val="ru-RU"/>
        </w:rPr>
        <w:t>жастағы</w:t>
      </w:r>
      <w:proofErr w:type="spellEnd"/>
      <w:r>
        <w:rPr>
          <w:i/>
          <w:szCs w:val="28"/>
          <w:lang w:val="ru-RU"/>
        </w:rPr>
        <w:t xml:space="preserve"> </w:t>
      </w:r>
      <w:proofErr w:type="spellStart"/>
      <w:r>
        <w:rPr>
          <w:i/>
          <w:szCs w:val="28"/>
          <w:lang w:val="ru-RU"/>
        </w:rPr>
        <w:t>пациенттер</w:t>
      </w:r>
      <w:proofErr w:type="spellEnd"/>
    </w:p>
    <w:p w14:paraId="5078CC94" w14:textId="77777777" w:rsidR="008C6729" w:rsidRPr="008C6729" w:rsidRDefault="00941B8D" w:rsidP="008C6729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Егде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жастағы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адамдарда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ганцикловирдің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тиімділігі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немесе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қауіпсіздігі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жөніндегі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зерттеулер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жүргізілген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жоқ</w:t>
      </w:r>
      <w:proofErr w:type="spellEnd"/>
      <w:r w:rsidR="008C6729" w:rsidRPr="008C6729"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Бүйрек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функциясы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жас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шамасына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қарай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төмендейтіндіктен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ганцикловирді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егде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адамдарға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олардың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бүйрек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статусын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ерекше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ескере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отырып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тағайындау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керек</w:t>
      </w:r>
      <w:proofErr w:type="spellEnd"/>
      <w:r>
        <w:rPr>
          <w:szCs w:val="28"/>
          <w:lang w:val="ru-RU"/>
        </w:rPr>
        <w:t xml:space="preserve"> (</w:t>
      </w:r>
      <w:r w:rsidR="008C6729" w:rsidRPr="008C6729">
        <w:rPr>
          <w:szCs w:val="28"/>
          <w:lang w:val="ru-RU"/>
        </w:rPr>
        <w:t>5.2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бөлімін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қараңыз</w:t>
      </w:r>
      <w:proofErr w:type="spellEnd"/>
      <w:r w:rsidR="008C6729" w:rsidRPr="008C6729">
        <w:rPr>
          <w:szCs w:val="28"/>
          <w:lang w:val="ru-RU"/>
        </w:rPr>
        <w:t>).</w:t>
      </w:r>
    </w:p>
    <w:p w14:paraId="454D3C68" w14:textId="77777777" w:rsidR="00AD4D3E" w:rsidRPr="00AD4D3E" w:rsidRDefault="00941B8D" w:rsidP="00AD4D3E">
      <w:pPr>
        <w:spacing w:after="0"/>
        <w:rPr>
          <w:b/>
          <w:szCs w:val="28"/>
          <w:lang w:val="ru-RU"/>
        </w:rPr>
      </w:pPr>
      <w:proofErr w:type="spellStart"/>
      <w:r>
        <w:rPr>
          <w:b/>
          <w:szCs w:val="28"/>
          <w:lang w:val="ru-RU" w:bidi="ru-RU"/>
        </w:rPr>
        <w:t>Егізу</w:t>
      </w:r>
      <w:proofErr w:type="spellEnd"/>
      <w:r>
        <w:rPr>
          <w:b/>
          <w:szCs w:val="28"/>
          <w:lang w:val="ru-RU" w:bidi="ru-RU"/>
        </w:rPr>
        <w:t xml:space="preserve"> </w:t>
      </w:r>
      <w:proofErr w:type="spellStart"/>
      <w:r>
        <w:rPr>
          <w:b/>
          <w:szCs w:val="28"/>
          <w:lang w:val="ru-RU" w:bidi="ru-RU"/>
        </w:rPr>
        <w:t>әдісі</w:t>
      </w:r>
      <w:proofErr w:type="spellEnd"/>
      <w:r>
        <w:rPr>
          <w:b/>
          <w:szCs w:val="28"/>
          <w:lang w:val="ru-RU" w:bidi="ru-RU"/>
        </w:rPr>
        <w:t xml:space="preserve"> </w:t>
      </w:r>
      <w:proofErr w:type="spellStart"/>
      <w:r>
        <w:rPr>
          <w:b/>
          <w:szCs w:val="28"/>
          <w:lang w:val="ru-RU" w:bidi="ru-RU"/>
        </w:rPr>
        <w:t>және</w:t>
      </w:r>
      <w:proofErr w:type="spellEnd"/>
      <w:r>
        <w:rPr>
          <w:b/>
          <w:szCs w:val="28"/>
          <w:lang w:val="ru-RU" w:bidi="ru-RU"/>
        </w:rPr>
        <w:t xml:space="preserve"> </w:t>
      </w:r>
      <w:proofErr w:type="spellStart"/>
      <w:r>
        <w:rPr>
          <w:b/>
          <w:szCs w:val="28"/>
          <w:lang w:val="ru-RU" w:bidi="ru-RU"/>
        </w:rPr>
        <w:t>жолы</w:t>
      </w:r>
      <w:proofErr w:type="spellEnd"/>
      <w:r w:rsidR="00AD4D3E" w:rsidRPr="00AD4D3E">
        <w:rPr>
          <w:b/>
          <w:szCs w:val="28"/>
          <w:lang w:val="ru-RU" w:bidi="ru-RU"/>
        </w:rPr>
        <w:t xml:space="preserve"> </w:t>
      </w:r>
    </w:p>
    <w:p w14:paraId="3F13382D" w14:textId="77777777" w:rsidR="008C6729" w:rsidRPr="008C6729" w:rsidRDefault="008C6729" w:rsidP="008C6729">
      <w:pPr>
        <w:spacing w:after="0"/>
        <w:rPr>
          <w:szCs w:val="28"/>
          <w:lang w:val="ru-RU"/>
        </w:rPr>
      </w:pPr>
      <w:proofErr w:type="spellStart"/>
      <w:r w:rsidRPr="008C6729">
        <w:rPr>
          <w:szCs w:val="28"/>
          <w:lang w:val="ru-RU"/>
        </w:rPr>
        <w:t>Ганвир</w:t>
      </w:r>
      <w:r w:rsidR="00941B8D">
        <w:rPr>
          <w:szCs w:val="28"/>
          <w:lang w:val="ru-RU"/>
        </w:rPr>
        <w:t>ді</w:t>
      </w:r>
      <w:proofErr w:type="spellEnd"/>
      <w:r w:rsidRPr="008C6729">
        <w:rPr>
          <w:szCs w:val="28"/>
          <w:lang w:val="ru-RU"/>
        </w:rPr>
        <w:t xml:space="preserve"> </w:t>
      </w:r>
      <w:r w:rsidR="00941B8D">
        <w:rPr>
          <w:szCs w:val="28"/>
          <w:lang w:val="ru-RU"/>
        </w:rPr>
        <w:t xml:space="preserve">вена </w:t>
      </w:r>
      <w:proofErr w:type="spellStart"/>
      <w:r w:rsidR="00941B8D">
        <w:rPr>
          <w:szCs w:val="28"/>
          <w:lang w:val="ru-RU"/>
        </w:rPr>
        <w:t>ішіне</w:t>
      </w:r>
      <w:proofErr w:type="spellEnd"/>
      <w:r w:rsidR="00941B8D">
        <w:rPr>
          <w:szCs w:val="28"/>
          <w:lang w:val="ru-RU"/>
        </w:rPr>
        <w:t xml:space="preserve"> инфузия </w:t>
      </w:r>
      <w:proofErr w:type="spellStart"/>
      <w:r w:rsidR="00941B8D">
        <w:rPr>
          <w:szCs w:val="28"/>
          <w:lang w:val="ru-RU"/>
        </w:rPr>
        <w:t>арқылы</w:t>
      </w:r>
      <w:proofErr w:type="spellEnd"/>
      <w:r w:rsidR="00941B8D">
        <w:rPr>
          <w:szCs w:val="28"/>
          <w:lang w:val="ru-RU"/>
        </w:rPr>
        <w:t xml:space="preserve"> </w:t>
      </w:r>
      <w:r w:rsidRPr="008C6729">
        <w:rPr>
          <w:szCs w:val="28"/>
          <w:lang w:val="ru-RU"/>
        </w:rPr>
        <w:t>10 мг/мл</w:t>
      </w:r>
      <w:r w:rsidR="00941B8D">
        <w:rPr>
          <w:szCs w:val="28"/>
          <w:lang w:val="ru-RU"/>
        </w:rPr>
        <w:t>-</w:t>
      </w:r>
      <w:proofErr w:type="spellStart"/>
      <w:r w:rsidR="00941B8D">
        <w:rPr>
          <w:szCs w:val="28"/>
          <w:lang w:val="ru-RU"/>
        </w:rPr>
        <w:t>ден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аспайтын</w:t>
      </w:r>
      <w:proofErr w:type="spellEnd"/>
      <w:r w:rsidR="00941B8D" w:rsidRP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концентрацияда</w:t>
      </w:r>
      <w:proofErr w:type="spellEnd"/>
      <w:r w:rsidR="00941B8D">
        <w:rPr>
          <w:szCs w:val="28"/>
          <w:lang w:val="ru-RU"/>
        </w:rPr>
        <w:t xml:space="preserve"> </w:t>
      </w:r>
      <w:r w:rsidR="00941B8D" w:rsidRPr="008C6729">
        <w:rPr>
          <w:szCs w:val="28"/>
          <w:lang w:val="ru-RU"/>
        </w:rPr>
        <w:t xml:space="preserve">1 </w:t>
      </w:r>
      <w:proofErr w:type="spellStart"/>
      <w:r w:rsidR="00941B8D">
        <w:rPr>
          <w:szCs w:val="28"/>
          <w:lang w:val="ru-RU"/>
        </w:rPr>
        <w:t>сағат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ішінде</w:t>
      </w:r>
      <w:proofErr w:type="spellEnd"/>
      <w:r w:rsidR="00941B8D" w:rsidRPr="008C6729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енгізу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керек</w:t>
      </w:r>
      <w:proofErr w:type="spellEnd"/>
      <w:r w:rsidR="00941B8D">
        <w:rPr>
          <w:szCs w:val="28"/>
          <w:lang w:val="ru-RU"/>
        </w:rPr>
        <w:t xml:space="preserve">. </w:t>
      </w:r>
      <w:proofErr w:type="spellStart"/>
      <w:r w:rsidR="00941B8D">
        <w:rPr>
          <w:szCs w:val="28"/>
          <w:lang w:val="ru-RU"/>
        </w:rPr>
        <w:t>П</w:t>
      </w:r>
      <w:r w:rsidRPr="008C6729">
        <w:rPr>
          <w:szCs w:val="28"/>
          <w:lang w:val="ru-RU"/>
        </w:rPr>
        <w:t>репарат</w:t>
      </w:r>
      <w:r w:rsidR="00941B8D">
        <w:rPr>
          <w:szCs w:val="28"/>
          <w:lang w:val="ru-RU"/>
        </w:rPr>
        <w:t>ты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жылдам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немесе</w:t>
      </w:r>
      <w:proofErr w:type="spellEnd"/>
      <w:r w:rsidRPr="008C6729">
        <w:rPr>
          <w:szCs w:val="28"/>
          <w:lang w:val="ru-RU"/>
        </w:rPr>
        <w:t xml:space="preserve"> </w:t>
      </w:r>
      <w:proofErr w:type="spellStart"/>
      <w:r w:rsidRPr="008C6729">
        <w:rPr>
          <w:szCs w:val="28"/>
          <w:lang w:val="ru-RU"/>
        </w:rPr>
        <w:t>болюс</w:t>
      </w:r>
      <w:r w:rsidR="00941B8D">
        <w:rPr>
          <w:szCs w:val="28"/>
          <w:lang w:val="ru-RU"/>
        </w:rPr>
        <w:t>тік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венаішілік</w:t>
      </w:r>
      <w:proofErr w:type="spellEnd"/>
      <w:r w:rsidR="00941B8D">
        <w:rPr>
          <w:szCs w:val="28"/>
          <w:lang w:val="ru-RU"/>
        </w:rPr>
        <w:t xml:space="preserve"> инъекция </w:t>
      </w:r>
      <w:proofErr w:type="spellStart"/>
      <w:r w:rsidR="00941B8D">
        <w:rPr>
          <w:szCs w:val="28"/>
          <w:lang w:val="ru-RU"/>
        </w:rPr>
        <w:t>арқылы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енгізбеңіз</w:t>
      </w:r>
      <w:proofErr w:type="spellEnd"/>
      <w:r w:rsidRPr="008C6729">
        <w:rPr>
          <w:szCs w:val="28"/>
          <w:lang w:val="ru-RU"/>
        </w:rPr>
        <w:t xml:space="preserve">, </w:t>
      </w:r>
      <w:proofErr w:type="spellStart"/>
      <w:r w:rsidR="00941B8D">
        <w:rPr>
          <w:szCs w:val="28"/>
          <w:lang w:val="ru-RU"/>
        </w:rPr>
        <w:t>өйткені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қан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плазмасындағы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шамадан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тыс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деңгейінің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салдарынан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ганцикловирдің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уыттылығы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артуы</w:t>
      </w:r>
      <w:proofErr w:type="spellEnd"/>
      <w:r w:rsidR="00941B8D">
        <w:rPr>
          <w:szCs w:val="28"/>
          <w:lang w:val="ru-RU"/>
        </w:rPr>
        <w:t xml:space="preserve"> </w:t>
      </w:r>
      <w:proofErr w:type="spellStart"/>
      <w:r w:rsidR="00941B8D">
        <w:rPr>
          <w:szCs w:val="28"/>
          <w:lang w:val="ru-RU"/>
        </w:rPr>
        <w:t>мүмкін</w:t>
      </w:r>
      <w:proofErr w:type="spellEnd"/>
      <w:r w:rsidRPr="008C6729">
        <w:rPr>
          <w:szCs w:val="28"/>
          <w:lang w:val="ru-RU"/>
        </w:rPr>
        <w:t>.</w:t>
      </w:r>
    </w:p>
    <w:p w14:paraId="5F5EDA62" w14:textId="77777777" w:rsidR="008C6729" w:rsidRPr="008C6729" w:rsidRDefault="00155956" w:rsidP="008C6729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Бұлшықет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ішіне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немесе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тері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астына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енгізбеңіз</w:t>
      </w:r>
      <w:proofErr w:type="spellEnd"/>
      <w:r w:rsidR="008C6729" w:rsidRPr="008C6729"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себебі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бұл</w:t>
      </w:r>
      <w:proofErr w:type="spellEnd"/>
      <w:r w:rsidR="008C6729" w:rsidRPr="008C6729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ганцикловир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ерітінділерінің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жоғары</w:t>
      </w:r>
      <w:proofErr w:type="spellEnd"/>
      <w:r w:rsidR="008C6729" w:rsidRPr="008C6729">
        <w:rPr>
          <w:szCs w:val="28"/>
          <w:lang w:val="ru-RU"/>
        </w:rPr>
        <w:t xml:space="preserve"> рН (~11) </w:t>
      </w:r>
      <w:proofErr w:type="spellStart"/>
      <w:r>
        <w:rPr>
          <w:szCs w:val="28"/>
          <w:lang w:val="ru-RU"/>
        </w:rPr>
        <w:t>салдарынан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тіндердің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қатты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тітіркенуіне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әкелуі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мүмкін</w:t>
      </w:r>
      <w:proofErr w:type="spellEnd"/>
      <w:r>
        <w:rPr>
          <w:szCs w:val="28"/>
          <w:lang w:val="ru-RU"/>
        </w:rPr>
        <w:t xml:space="preserve"> (</w:t>
      </w:r>
      <w:r w:rsidR="008C6729" w:rsidRPr="008C6729">
        <w:rPr>
          <w:szCs w:val="28"/>
          <w:lang w:val="ru-RU"/>
        </w:rPr>
        <w:t>4.8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бөлімін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қараңыз</w:t>
      </w:r>
      <w:proofErr w:type="spellEnd"/>
      <w:r w:rsidR="008C6729" w:rsidRPr="008C6729">
        <w:rPr>
          <w:szCs w:val="28"/>
          <w:lang w:val="ru-RU"/>
        </w:rPr>
        <w:t>).</w:t>
      </w:r>
    </w:p>
    <w:p w14:paraId="54ECB8BE" w14:textId="77777777" w:rsidR="008C6729" w:rsidRPr="008C6729" w:rsidRDefault="00155956" w:rsidP="008C6729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Ұсынылған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дозалануы</w:t>
      </w:r>
      <w:proofErr w:type="spellEnd"/>
      <w:r w:rsidR="008C6729" w:rsidRPr="008C6729"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жиілігі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және</w:t>
      </w:r>
      <w:proofErr w:type="spellEnd"/>
      <w:r>
        <w:rPr>
          <w:szCs w:val="28"/>
          <w:lang w:val="ru-RU"/>
        </w:rPr>
        <w:t xml:space="preserve"> инфузия </w:t>
      </w:r>
      <w:proofErr w:type="spellStart"/>
      <w:r>
        <w:rPr>
          <w:szCs w:val="28"/>
          <w:lang w:val="ru-RU"/>
        </w:rPr>
        <w:t>жылдамдығы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="00741420">
        <w:rPr>
          <w:szCs w:val="28"/>
          <w:lang w:val="ru-RU"/>
        </w:rPr>
        <w:t>шамадан</w:t>
      </w:r>
      <w:proofErr w:type="spellEnd"/>
      <w:r w:rsidR="00741420">
        <w:rPr>
          <w:szCs w:val="28"/>
          <w:lang w:val="ru-RU"/>
        </w:rPr>
        <w:t xml:space="preserve"> </w:t>
      </w:r>
      <w:proofErr w:type="spellStart"/>
      <w:r w:rsidR="00741420">
        <w:rPr>
          <w:szCs w:val="28"/>
          <w:lang w:val="ru-RU"/>
        </w:rPr>
        <w:t>асырылмауға</w:t>
      </w:r>
      <w:proofErr w:type="spellEnd"/>
      <w:r w:rsidR="00741420">
        <w:rPr>
          <w:szCs w:val="28"/>
          <w:lang w:val="ru-RU"/>
        </w:rPr>
        <w:t xml:space="preserve"> </w:t>
      </w:r>
      <w:proofErr w:type="spellStart"/>
      <w:r w:rsidR="00741420">
        <w:rPr>
          <w:szCs w:val="28"/>
          <w:lang w:val="ru-RU"/>
        </w:rPr>
        <w:t>тиіс</w:t>
      </w:r>
      <w:proofErr w:type="spellEnd"/>
      <w:r w:rsidR="008C6729" w:rsidRPr="008C6729">
        <w:rPr>
          <w:szCs w:val="28"/>
          <w:lang w:val="ru-RU"/>
        </w:rPr>
        <w:t>.</w:t>
      </w:r>
    </w:p>
    <w:p w14:paraId="18783462" w14:textId="77777777" w:rsidR="008C6729" w:rsidRPr="008C6729" w:rsidRDefault="00741420" w:rsidP="008C6729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Инфузияны</w:t>
      </w:r>
      <w:proofErr w:type="spellEnd"/>
      <w:r w:rsidR="008C6729" w:rsidRPr="008C6729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талапқа</w:t>
      </w:r>
      <w:proofErr w:type="spellEnd"/>
      <w:r>
        <w:rPr>
          <w:szCs w:val="28"/>
          <w:lang w:val="ru-RU"/>
        </w:rPr>
        <w:t xml:space="preserve"> сай </w:t>
      </w:r>
      <w:proofErr w:type="spellStart"/>
      <w:r>
        <w:rPr>
          <w:szCs w:val="28"/>
          <w:lang w:val="ru-RU"/>
        </w:rPr>
        <w:t>қан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ағымы</w:t>
      </w:r>
      <w:proofErr w:type="spellEnd"/>
      <w:r>
        <w:rPr>
          <w:szCs w:val="28"/>
          <w:lang w:val="ru-RU"/>
        </w:rPr>
        <w:t xml:space="preserve"> бар </w:t>
      </w:r>
      <w:proofErr w:type="spellStart"/>
      <w:r>
        <w:rPr>
          <w:szCs w:val="28"/>
          <w:lang w:val="ru-RU"/>
        </w:rPr>
        <w:t>венаға</w:t>
      </w:r>
      <w:proofErr w:type="spellEnd"/>
      <w:r w:rsidR="008C6729" w:rsidRPr="008C6729">
        <w:rPr>
          <w:szCs w:val="28"/>
          <w:lang w:val="ru-RU"/>
        </w:rPr>
        <w:t>, пластик</w:t>
      </w:r>
      <w:r>
        <w:rPr>
          <w:szCs w:val="28"/>
          <w:lang w:val="ru-RU"/>
        </w:rPr>
        <w:t xml:space="preserve"> канюля </w:t>
      </w:r>
      <w:proofErr w:type="spellStart"/>
      <w:r>
        <w:rPr>
          <w:szCs w:val="28"/>
          <w:lang w:val="ru-RU"/>
        </w:rPr>
        <w:t>арқылы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енгізген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дұрыс</w:t>
      </w:r>
      <w:proofErr w:type="spellEnd"/>
      <w:r w:rsidR="008C6729" w:rsidRPr="008C6729">
        <w:rPr>
          <w:szCs w:val="28"/>
          <w:lang w:val="ru-RU"/>
        </w:rPr>
        <w:t>.</w:t>
      </w:r>
    </w:p>
    <w:p w14:paraId="567E4188" w14:textId="77777777" w:rsidR="008C6729" w:rsidRPr="008C6729" w:rsidRDefault="0032396A" w:rsidP="008C6729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Онымен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жұмыс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істеген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кезде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сақ</w:t>
      </w:r>
      <w:proofErr w:type="spellEnd"/>
      <w:r>
        <w:rPr>
          <w:szCs w:val="28"/>
          <w:lang w:val="ru-RU"/>
        </w:rPr>
        <w:t xml:space="preserve"> болу </w:t>
      </w:r>
      <w:proofErr w:type="spellStart"/>
      <w:r>
        <w:rPr>
          <w:szCs w:val="28"/>
          <w:lang w:val="ru-RU"/>
        </w:rPr>
        <w:t>керек</w:t>
      </w:r>
      <w:proofErr w:type="spellEnd"/>
      <w:r>
        <w:rPr>
          <w:szCs w:val="28"/>
          <w:lang w:val="ru-RU"/>
        </w:rPr>
        <w:t xml:space="preserve"> (</w:t>
      </w:r>
      <w:r w:rsidR="008C6729" w:rsidRPr="008C6729">
        <w:rPr>
          <w:szCs w:val="28"/>
          <w:lang w:val="ru-RU"/>
        </w:rPr>
        <w:t>6.6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бөлімін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қараңыз</w:t>
      </w:r>
      <w:proofErr w:type="spellEnd"/>
      <w:r w:rsidR="008C6729" w:rsidRPr="008C6729">
        <w:rPr>
          <w:szCs w:val="28"/>
          <w:lang w:val="ru-RU"/>
        </w:rPr>
        <w:t>).</w:t>
      </w:r>
    </w:p>
    <w:p w14:paraId="44A4E582" w14:textId="77777777" w:rsidR="008C6729" w:rsidRDefault="0032396A" w:rsidP="008C6729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Құтылардың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ішіндегі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ұнтақты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деммен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жұтудан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немесе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тікелей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жанасудан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немесе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ерітіндінің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теріге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және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шырышты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қабықтарға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тікелей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жанасуынан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аулақ</w:t>
      </w:r>
      <w:proofErr w:type="spellEnd"/>
      <w:r>
        <w:rPr>
          <w:szCs w:val="28"/>
          <w:lang w:val="ru-RU"/>
        </w:rPr>
        <w:t xml:space="preserve"> болу </w:t>
      </w:r>
      <w:proofErr w:type="spellStart"/>
      <w:r>
        <w:rPr>
          <w:szCs w:val="28"/>
          <w:lang w:val="ru-RU"/>
        </w:rPr>
        <w:t>қажет</w:t>
      </w:r>
      <w:proofErr w:type="spellEnd"/>
      <w:r w:rsidR="008C6729" w:rsidRPr="008C6729">
        <w:rPr>
          <w:szCs w:val="28"/>
          <w:lang w:val="ru-RU"/>
        </w:rPr>
        <w:t xml:space="preserve">. </w:t>
      </w:r>
      <w:proofErr w:type="spellStart"/>
      <w:r w:rsidR="008C6729" w:rsidRPr="008C6729">
        <w:rPr>
          <w:szCs w:val="28"/>
          <w:lang w:val="ru-RU"/>
        </w:rPr>
        <w:t>Ганвир</w:t>
      </w:r>
      <w:proofErr w:type="spellEnd"/>
      <w:r w:rsidR="008C6729" w:rsidRPr="008C6729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препаратының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ерітіндісінде</w:t>
      </w:r>
      <w:proofErr w:type="spellEnd"/>
      <w:r w:rsidRPr="008C6729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сілтілік</w:t>
      </w:r>
      <w:proofErr w:type="spellEnd"/>
      <w:r>
        <w:rPr>
          <w:szCs w:val="28"/>
          <w:lang w:val="ru-RU"/>
        </w:rPr>
        <w:t xml:space="preserve"> реакция бар</w:t>
      </w:r>
      <w:r w:rsidR="008C6729" w:rsidRPr="008C6729">
        <w:rPr>
          <w:szCs w:val="28"/>
          <w:lang w:val="ru-RU"/>
        </w:rPr>
        <w:t xml:space="preserve"> (рН</w:t>
      </w:r>
      <w:r>
        <w:rPr>
          <w:szCs w:val="28"/>
          <w:lang w:val="ru-RU"/>
        </w:rPr>
        <w:t xml:space="preserve"> 11). </w:t>
      </w:r>
      <w:proofErr w:type="spellStart"/>
      <w:r>
        <w:rPr>
          <w:szCs w:val="28"/>
          <w:lang w:val="ru-RU"/>
        </w:rPr>
        <w:t>Ганцикловир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теріге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немесе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шырышты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қабықтарға</w:t>
      </w:r>
      <w:proofErr w:type="spellEnd"/>
      <w:r w:rsidR="008C6729" w:rsidRPr="008C6729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тиіп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кеткен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жағдайда</w:t>
      </w:r>
      <w:proofErr w:type="spellEnd"/>
      <w:r w:rsidR="008C6729" w:rsidRPr="008C6729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ол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жерді</w:t>
      </w:r>
      <w:proofErr w:type="spellEnd"/>
      <w:r w:rsidR="008C6729" w:rsidRPr="008C6729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сабынды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сумен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мұқият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жуу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керек</w:t>
      </w:r>
      <w:proofErr w:type="spellEnd"/>
      <w:r w:rsidR="008C6729" w:rsidRPr="008C6729"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Көзге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тиіп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кеткен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жағдайда</w:t>
      </w:r>
      <w:proofErr w:type="spellEnd"/>
      <w:r>
        <w:rPr>
          <w:szCs w:val="28"/>
          <w:lang w:val="ru-RU"/>
        </w:rPr>
        <w:t xml:space="preserve"> оны </w:t>
      </w:r>
      <w:proofErr w:type="spellStart"/>
      <w:r>
        <w:rPr>
          <w:szCs w:val="28"/>
          <w:lang w:val="ru-RU"/>
        </w:rPr>
        <w:t>ағынды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сумен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мұқият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жуады</w:t>
      </w:r>
      <w:proofErr w:type="spellEnd"/>
      <w:r w:rsidR="008C6729" w:rsidRPr="008C6729">
        <w:rPr>
          <w:szCs w:val="28"/>
          <w:lang w:val="ru-RU"/>
        </w:rPr>
        <w:t>.</w:t>
      </w:r>
    </w:p>
    <w:p w14:paraId="050583AC" w14:textId="77777777" w:rsidR="00AD4D3E" w:rsidRPr="00AD4D3E" w:rsidRDefault="0032396A" w:rsidP="008C6729">
      <w:pPr>
        <w:spacing w:after="0"/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</w:pP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Құтыдағы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Ганвир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препаратының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бастапқы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(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қалпына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келтірілген</w:t>
      </w:r>
      <w:proofErr w:type="spellEnd"/>
      <w:r w:rsidR="00AD4D3E"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)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ерітіндісін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дайындау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әдісі</w:t>
      </w:r>
      <w:proofErr w:type="spellEnd"/>
    </w:p>
    <w:p w14:paraId="3F990FFD" w14:textId="77777777" w:rsidR="00AD4D3E" w:rsidRPr="00AD4D3E" w:rsidRDefault="00723ED5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 w:rsidRPr="00AD4D3E">
        <w:rPr>
          <w:rFonts w:eastAsia="Times New Roman"/>
          <w:color w:val="333333"/>
          <w:szCs w:val="28"/>
          <w:lang w:val="ru-RU" w:eastAsia="ru-RU"/>
        </w:rPr>
        <w:t>Ганвир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препаратының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D4D3E" w:rsidRPr="00AD4D3E">
        <w:rPr>
          <w:rFonts w:eastAsia="Times New Roman"/>
          <w:color w:val="333333"/>
          <w:szCs w:val="28"/>
          <w:lang w:val="ru-RU" w:eastAsia="ru-RU"/>
        </w:rPr>
        <w:t>лиофилиз</w:t>
      </w:r>
      <w:r>
        <w:rPr>
          <w:rFonts w:eastAsia="Times New Roman"/>
          <w:color w:val="333333"/>
          <w:szCs w:val="28"/>
          <w:lang w:val="ru-RU" w:eastAsia="ru-RU"/>
        </w:rPr>
        <w:t>ацияланған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ұнтағын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қалпына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келтіру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 w:rsidR="008C6729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D4D3E" w:rsidRPr="00AD4D3E">
        <w:rPr>
          <w:rFonts w:eastAsia="Times New Roman"/>
          <w:color w:val="333333"/>
          <w:szCs w:val="28"/>
          <w:lang w:val="ru-RU" w:eastAsia="ru-RU"/>
        </w:rPr>
        <w:t>асепти</w:t>
      </w:r>
      <w:r>
        <w:rPr>
          <w:rFonts w:eastAsia="Times New Roman"/>
          <w:color w:val="333333"/>
          <w:szCs w:val="28"/>
          <w:lang w:val="ru-RU" w:eastAsia="ru-RU"/>
        </w:rPr>
        <w:t>калық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техниканы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пайдалану</w:t>
      </w:r>
      <w:proofErr w:type="spellEnd"/>
      <w:r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 w:rsidR="00AD4D3E"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6E0720B8" w14:textId="77777777" w:rsidR="00AD4D3E" w:rsidRPr="00AD4D3E" w:rsidRDefault="00AD4D3E" w:rsidP="00AD4D3E">
      <w:pPr>
        <w:spacing w:after="0"/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</w:pPr>
      <w:r w:rsidRPr="00AD4D3E">
        <w:rPr>
          <w:rFonts w:eastAsia="Times New Roman"/>
          <w:color w:val="333333"/>
          <w:szCs w:val="28"/>
          <w:lang w:val="ru-RU" w:eastAsia="ru-RU"/>
        </w:rPr>
        <w:t xml:space="preserve">1.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Ганцикловирдің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 w:rsidRPr="00AD4D3E">
        <w:rPr>
          <w:rFonts w:eastAsia="Times New Roman"/>
          <w:color w:val="333333"/>
          <w:szCs w:val="28"/>
          <w:lang w:val="ru-RU" w:eastAsia="ru-RU"/>
        </w:rPr>
        <w:t>лиофилиз</w:t>
      </w:r>
      <w:r w:rsidR="00723ED5">
        <w:rPr>
          <w:rFonts w:eastAsia="Times New Roman"/>
          <w:color w:val="333333"/>
          <w:szCs w:val="28"/>
          <w:lang w:val="ru-RU" w:eastAsia="ru-RU"/>
        </w:rPr>
        <w:t>ацияланған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ұнтағын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құтыға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инъекцияға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арналған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r w:rsidRPr="00AD4D3E">
        <w:rPr>
          <w:rFonts w:eastAsia="Times New Roman"/>
          <w:color w:val="333333"/>
          <w:szCs w:val="28"/>
          <w:lang w:val="ru-RU" w:eastAsia="ru-RU"/>
        </w:rPr>
        <w:t xml:space="preserve">10 мл </w:t>
      </w:r>
      <w:proofErr w:type="spellStart"/>
      <w:r w:rsidRPr="00AD4D3E">
        <w:rPr>
          <w:rFonts w:eastAsia="Times New Roman"/>
          <w:color w:val="333333"/>
          <w:szCs w:val="28"/>
          <w:lang w:val="ru-RU" w:eastAsia="ru-RU"/>
        </w:rPr>
        <w:t>стериль</w:t>
      </w:r>
      <w:r w:rsidR="00723ED5">
        <w:rPr>
          <w:rFonts w:eastAsia="Times New Roman"/>
          <w:color w:val="333333"/>
          <w:szCs w:val="28"/>
          <w:lang w:val="ru-RU" w:eastAsia="ru-RU"/>
        </w:rPr>
        <w:t>ді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суды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шприцтің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көмегімен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резеңке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тығынның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ортасы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арқылы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құтының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ішіне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,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инені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құтының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қабырғасына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бағыттай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отырып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енгізу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арқылы</w:t>
      </w:r>
      <w:proofErr w:type="spellEnd"/>
      <w:r w:rsidR="00723ED5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color w:val="333333"/>
          <w:szCs w:val="28"/>
          <w:lang w:val="ru-RU" w:eastAsia="ru-RU"/>
        </w:rPr>
        <w:t>ерітеді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 xml:space="preserve">.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Құрамында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парабендер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(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парагидроксибензоаттар</w:t>
      </w:r>
      <w:proofErr w:type="spellEnd"/>
      <w:r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)</w:t>
      </w:r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бар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инъекцияға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арналған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бактериостатикалық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суды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пайдалануға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болмайды</w:t>
      </w:r>
      <w:proofErr w:type="spellEnd"/>
      <w:r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,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өйткені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олар</w:t>
      </w:r>
      <w:proofErr w:type="spellEnd"/>
      <w:r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ганцикловирдің</w:t>
      </w:r>
      <w:proofErr w:type="spellEnd"/>
      <w:r w:rsidR="00723ED5"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стериль</w:t>
      </w:r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ді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ұнтағымен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үйлеспейді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және</w:t>
      </w:r>
      <w:proofErr w:type="spellEnd"/>
      <w:r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тұнба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түсуіне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әкелуі</w:t>
      </w:r>
      <w:proofErr w:type="spellEnd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 w:rsidR="00723ED5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мүмкін</w:t>
      </w:r>
      <w:proofErr w:type="spellEnd"/>
      <w:r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.</w:t>
      </w:r>
    </w:p>
    <w:p w14:paraId="227F1B72" w14:textId="77777777" w:rsidR="00AD4D3E" w:rsidRPr="00AD4D3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AD4D3E">
        <w:rPr>
          <w:rFonts w:eastAsia="Times New Roman"/>
          <w:color w:val="333333"/>
          <w:szCs w:val="28"/>
          <w:lang w:val="ru-RU" w:eastAsia="ru-RU"/>
        </w:rPr>
        <w:t xml:space="preserve">2.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П</w:t>
      </w:r>
      <w:r w:rsidRPr="00AD4D3E">
        <w:rPr>
          <w:rFonts w:eastAsia="Times New Roman"/>
          <w:color w:val="333333"/>
          <w:szCs w:val="28"/>
          <w:lang w:val="ru-RU" w:eastAsia="ru-RU"/>
        </w:rPr>
        <w:t>репарат</w:t>
      </w:r>
      <w:r w:rsidR="00A86866">
        <w:rPr>
          <w:rFonts w:eastAsia="Times New Roman"/>
          <w:color w:val="333333"/>
          <w:szCs w:val="28"/>
          <w:lang w:val="ru-RU" w:eastAsia="ru-RU"/>
        </w:rPr>
        <w:t>ты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толық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еріту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құтыны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абайлап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сілку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014CADC6" w14:textId="77777777" w:rsidR="00AD4D3E" w:rsidRPr="00AD4D3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AD4D3E">
        <w:rPr>
          <w:rFonts w:eastAsia="Times New Roman"/>
          <w:color w:val="333333"/>
          <w:szCs w:val="28"/>
          <w:lang w:val="ru-RU" w:eastAsia="ru-RU"/>
        </w:rPr>
        <w:lastRenderedPageBreak/>
        <w:t xml:space="preserve">3.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Қалпына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келтірілген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мөлдір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ерітіндіні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алу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үшін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құтыны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бірнеше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минут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бойы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абайлап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сілку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>/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айналдыру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75B331BC" w14:textId="77777777" w:rsidR="00AD4D3E" w:rsidRPr="00AD4D3E" w:rsidRDefault="00AD4D3E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r w:rsidRPr="00AD4D3E">
        <w:rPr>
          <w:rFonts w:eastAsia="Times New Roman"/>
          <w:color w:val="333333"/>
          <w:szCs w:val="28"/>
          <w:lang w:val="ru-RU" w:eastAsia="ru-RU"/>
        </w:rPr>
        <w:t xml:space="preserve">4.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Дайындалған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ерітіндіде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Pr="00AD4D3E">
        <w:rPr>
          <w:rFonts w:eastAsia="Times New Roman"/>
          <w:color w:val="333333"/>
          <w:szCs w:val="28"/>
          <w:lang w:val="ru-RU" w:eastAsia="ru-RU"/>
        </w:rPr>
        <w:t>механи</w:t>
      </w:r>
      <w:r w:rsidR="00A86866">
        <w:rPr>
          <w:rFonts w:eastAsia="Times New Roman"/>
          <w:color w:val="333333"/>
          <w:szCs w:val="28"/>
          <w:lang w:val="ru-RU" w:eastAsia="ru-RU"/>
        </w:rPr>
        <w:t>калық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қоспалардың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бар-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жоғын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тексеріп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қарау</w:t>
      </w:r>
      <w:proofErr w:type="spellEnd"/>
      <w:r w:rsidR="00A86866">
        <w:rPr>
          <w:rFonts w:eastAsia="Times New Roman"/>
          <w:color w:val="333333"/>
          <w:szCs w:val="28"/>
          <w:lang w:val="ru-RU" w:eastAsia="ru-RU"/>
        </w:rPr>
        <w:t xml:space="preserve"> </w:t>
      </w:r>
      <w:proofErr w:type="spellStart"/>
      <w:r w:rsidR="00A86866">
        <w:rPr>
          <w:rFonts w:eastAsia="Times New Roman"/>
          <w:color w:val="333333"/>
          <w:szCs w:val="28"/>
          <w:lang w:val="ru-RU" w:eastAsia="ru-RU"/>
        </w:rPr>
        <w:t>керек</w:t>
      </w:r>
      <w:proofErr w:type="spellEnd"/>
      <w:r w:rsidRPr="00AD4D3E">
        <w:rPr>
          <w:rFonts w:eastAsia="Times New Roman"/>
          <w:color w:val="333333"/>
          <w:szCs w:val="28"/>
          <w:lang w:val="ru-RU" w:eastAsia="ru-RU"/>
        </w:rPr>
        <w:t>.</w:t>
      </w:r>
    </w:p>
    <w:p w14:paraId="7687EAF6" w14:textId="77777777" w:rsidR="00AD4D3E" w:rsidRPr="00AD4D3E" w:rsidRDefault="00A86866" w:rsidP="00AD4D3E">
      <w:pPr>
        <w:spacing w:after="0"/>
        <w:rPr>
          <w:rFonts w:eastAsia="Times New Roman"/>
          <w:color w:val="333333"/>
          <w:szCs w:val="28"/>
          <w:lang w:val="ru-RU" w:eastAsia="ru-RU"/>
        </w:rPr>
      </w:pPr>
      <w:proofErr w:type="spellStart"/>
      <w:r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И</w:t>
      </w:r>
      <w:r w:rsidR="00AD4D3E" w:rsidRPr="00AD4D3E"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нфузи</w:t>
      </w:r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ялық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ерітіндіні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дайындау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және</w:t>
      </w:r>
      <w:proofErr w:type="spellEnd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333333"/>
          <w:szCs w:val="28"/>
          <w:lang w:val="ru-RU" w:eastAsia="ru-RU"/>
        </w:rPr>
        <w:t>енгізу</w:t>
      </w:r>
      <w:proofErr w:type="spellEnd"/>
    </w:p>
    <w:p w14:paraId="574DD9E0" w14:textId="77777777" w:rsidR="00AD4D3E" w:rsidRPr="00AD4D3E" w:rsidRDefault="00127519" w:rsidP="00AD4D3E">
      <w:pPr>
        <w:spacing w:after="0"/>
        <w:rPr>
          <w:rFonts w:eastAsia="Times New Roman"/>
          <w:bCs/>
          <w:szCs w:val="28"/>
          <w:lang w:val="ru-RU" w:eastAsia="ru-RU"/>
        </w:rPr>
      </w:pPr>
      <w:proofErr w:type="spellStart"/>
      <w:r>
        <w:rPr>
          <w:rFonts w:eastAsia="Times New Roman"/>
          <w:bCs/>
          <w:szCs w:val="28"/>
          <w:lang w:val="ru-RU" w:eastAsia="ru-RU"/>
        </w:rPr>
        <w:t>Ганцикловир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бар </w:t>
      </w:r>
      <w:proofErr w:type="spellStart"/>
      <w:r>
        <w:rPr>
          <w:rFonts w:eastAsia="Times New Roman"/>
          <w:bCs/>
          <w:szCs w:val="28"/>
          <w:lang w:val="ru-RU" w:eastAsia="ru-RU"/>
        </w:rPr>
        <w:t>құтыдан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="00AD4D3E" w:rsidRPr="00AD4D3E">
        <w:rPr>
          <w:rFonts w:eastAsia="Times New Roman"/>
          <w:bCs/>
          <w:szCs w:val="28"/>
          <w:lang w:val="ru-RU" w:eastAsia="ru-RU"/>
        </w:rPr>
        <w:t>концентрация</w:t>
      </w:r>
      <w:r>
        <w:rPr>
          <w:rFonts w:eastAsia="Times New Roman"/>
          <w:bCs/>
          <w:szCs w:val="28"/>
          <w:lang w:val="ru-RU" w:eastAsia="ru-RU"/>
        </w:rPr>
        <w:t>сы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 50 мг/мл) </w:t>
      </w:r>
      <w:proofErr w:type="spellStart"/>
      <w:r>
        <w:rPr>
          <w:rFonts w:eastAsia="Times New Roman"/>
          <w:bCs/>
          <w:szCs w:val="28"/>
          <w:lang w:val="ru-RU" w:eastAsia="ru-RU"/>
        </w:rPr>
        <w:t>препараттың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есептелген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>
        <w:rPr>
          <w:rFonts w:eastAsia="Times New Roman"/>
          <w:bCs/>
          <w:szCs w:val="28"/>
          <w:lang w:val="ru-RU" w:eastAsia="ru-RU"/>
        </w:rPr>
        <w:t>науқастың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дене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салмағын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ескеріп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) </w:t>
      </w:r>
      <w:proofErr w:type="spellStart"/>
      <w:r>
        <w:rPr>
          <w:rFonts w:eastAsia="Times New Roman"/>
          <w:bCs/>
          <w:szCs w:val="28"/>
          <w:lang w:val="ru-RU" w:eastAsia="ru-RU"/>
        </w:rPr>
        <w:t>дозасын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шприцтің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көмегімен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алады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да,</w:t>
      </w:r>
      <w:r w:rsidR="00AD4D3E" w:rsidRPr="00AD4D3E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көлемі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 100 мл</w:t>
      </w:r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базалық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инфузиялық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ерітіндіге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қосады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. </w:t>
      </w:r>
      <w:proofErr w:type="spellStart"/>
      <w:r w:rsidR="00743CC1" w:rsidRPr="00AD4D3E">
        <w:rPr>
          <w:rFonts w:eastAsia="Times New Roman"/>
          <w:bCs/>
          <w:szCs w:val="28"/>
          <w:lang w:val="ru-RU" w:eastAsia="ru-RU"/>
        </w:rPr>
        <w:t>Г</w:t>
      </w:r>
      <w:r w:rsidR="00AD4D3E" w:rsidRPr="00AD4D3E">
        <w:rPr>
          <w:rFonts w:eastAsia="Times New Roman"/>
          <w:bCs/>
          <w:szCs w:val="28"/>
          <w:lang w:val="ru-RU" w:eastAsia="ru-RU"/>
        </w:rPr>
        <w:t>анцикловир</w:t>
      </w:r>
      <w:r w:rsidR="00743CC1">
        <w:rPr>
          <w:rFonts w:eastAsia="Times New Roman"/>
          <w:bCs/>
          <w:szCs w:val="28"/>
          <w:lang w:val="ru-RU" w:eastAsia="ru-RU"/>
        </w:rPr>
        <w:t>ді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r w:rsidR="00AD4D3E" w:rsidRPr="00AD4D3E">
        <w:rPr>
          <w:rFonts w:eastAsia="Times New Roman"/>
          <w:bCs/>
          <w:szCs w:val="28"/>
          <w:lang w:val="ru-RU" w:eastAsia="ru-RU"/>
        </w:rPr>
        <w:t>10 мг/мл</w:t>
      </w:r>
      <w:r w:rsidR="00743CC1">
        <w:rPr>
          <w:rFonts w:eastAsia="Times New Roman"/>
          <w:bCs/>
          <w:szCs w:val="28"/>
          <w:lang w:val="ru-RU" w:eastAsia="ru-RU"/>
        </w:rPr>
        <w:t>-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ден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асатын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концентрацияда</w:t>
      </w:r>
      <w:proofErr w:type="spellEnd"/>
      <w:r w:rsidR="00743CC1" w:rsidRPr="00AD4D3E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енгізу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ұсынылмайды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 xml:space="preserve">. </w:t>
      </w:r>
    </w:p>
    <w:p w14:paraId="60AC3F9D" w14:textId="77777777" w:rsidR="00AD4D3E" w:rsidRPr="00AD4D3E" w:rsidRDefault="00AD4D3E" w:rsidP="00AD4D3E">
      <w:pPr>
        <w:spacing w:after="0"/>
        <w:rPr>
          <w:rFonts w:eastAsia="Times New Roman"/>
          <w:bCs/>
          <w:szCs w:val="28"/>
          <w:lang w:val="ru-RU" w:eastAsia="ru-RU"/>
        </w:rPr>
      </w:pPr>
      <w:bookmarkStart w:id="10" w:name="_Hlk75083232"/>
      <w:r w:rsidRPr="00AD4D3E">
        <w:rPr>
          <w:rFonts w:eastAsia="Times New Roman"/>
          <w:bCs/>
          <w:szCs w:val="28"/>
          <w:lang w:val="ru-RU" w:eastAsia="ru-RU"/>
        </w:rPr>
        <w:t xml:space="preserve">0.9% </w:t>
      </w:r>
      <w:r w:rsidR="00743CC1">
        <w:rPr>
          <w:rFonts w:eastAsia="Times New Roman"/>
          <w:bCs/>
          <w:szCs w:val="28"/>
          <w:lang w:val="ru-RU" w:eastAsia="ru-RU"/>
        </w:rPr>
        <w:t xml:space="preserve">натрий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хлориді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ерітіндісі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, 5%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декстрозаның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сулы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ерітіндісі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,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Рингер</w:t>
      </w:r>
      <w:proofErr w:type="spellEnd"/>
      <w:r w:rsidRPr="00AD4D3E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немесе</w:t>
      </w:r>
      <w:proofErr w:type="spellEnd"/>
      <w:r w:rsidRPr="00AD4D3E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AD4D3E">
        <w:rPr>
          <w:rFonts w:eastAsia="Times New Roman"/>
          <w:bCs/>
          <w:szCs w:val="28"/>
          <w:lang w:val="ru-RU" w:eastAsia="ru-RU"/>
        </w:rPr>
        <w:t>Рингер-ла</w:t>
      </w:r>
      <w:r w:rsidR="00743CC1">
        <w:rPr>
          <w:rFonts w:eastAsia="Times New Roman"/>
          <w:bCs/>
          <w:szCs w:val="28"/>
          <w:lang w:val="ru-RU" w:eastAsia="ru-RU"/>
        </w:rPr>
        <w:t>ктат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ерітіндісі</w:t>
      </w:r>
      <w:proofErr w:type="spellEnd"/>
      <w:r w:rsidRPr="00AD4D3E">
        <w:rPr>
          <w:rFonts w:eastAsia="Times New Roman"/>
          <w:bCs/>
          <w:szCs w:val="28"/>
          <w:lang w:val="ru-RU" w:eastAsia="ru-RU"/>
        </w:rPr>
        <w:t xml:space="preserve"> –</w:t>
      </w:r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AD4D3E">
        <w:rPr>
          <w:rFonts w:eastAsia="Times New Roman"/>
          <w:bCs/>
          <w:szCs w:val="28"/>
          <w:lang w:val="ru-RU" w:eastAsia="ru-RU"/>
        </w:rPr>
        <w:t>Ганвир</w:t>
      </w:r>
      <w:proofErr w:type="spellEnd"/>
      <w:r w:rsidR="00743CC1" w:rsidRP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препаратымен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химиялық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физкалық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тұрғыда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үйлесімді</w:t>
      </w:r>
      <w:proofErr w:type="spellEnd"/>
      <w:r w:rsidRPr="00AD4D3E">
        <w:rPr>
          <w:rFonts w:eastAsia="Times New Roman"/>
          <w:bCs/>
          <w:szCs w:val="28"/>
          <w:lang w:val="ru-RU" w:eastAsia="ru-RU"/>
        </w:rPr>
        <w:t xml:space="preserve">. </w:t>
      </w:r>
    </w:p>
    <w:p w14:paraId="4B1150B0" w14:textId="77777777" w:rsidR="00AD4D3E" w:rsidRPr="00AD4D3E" w:rsidRDefault="00AD4D3E" w:rsidP="00AD4D3E">
      <w:pPr>
        <w:spacing w:after="0"/>
        <w:rPr>
          <w:rFonts w:eastAsia="Times New Roman"/>
          <w:bCs/>
          <w:szCs w:val="28"/>
          <w:lang w:val="ru-RU" w:eastAsia="ru-RU"/>
        </w:rPr>
      </w:pPr>
      <w:proofErr w:type="spellStart"/>
      <w:r w:rsidRPr="00AD4D3E">
        <w:rPr>
          <w:rFonts w:eastAsia="Times New Roman"/>
          <w:bCs/>
          <w:szCs w:val="28"/>
          <w:lang w:val="ru-RU" w:eastAsia="ru-RU"/>
        </w:rPr>
        <w:t>Ганвир</w:t>
      </w:r>
      <w:r w:rsidR="00743CC1">
        <w:rPr>
          <w:rFonts w:eastAsia="Times New Roman"/>
          <w:bCs/>
          <w:szCs w:val="28"/>
          <w:lang w:val="ru-RU" w:eastAsia="ru-RU"/>
        </w:rPr>
        <w:t>ді</w:t>
      </w:r>
      <w:proofErr w:type="spellEnd"/>
      <w:r w:rsidRPr="00AD4D3E">
        <w:rPr>
          <w:rFonts w:eastAsia="Times New Roman"/>
          <w:bCs/>
          <w:szCs w:val="28"/>
          <w:lang w:val="ru-RU" w:eastAsia="ru-RU"/>
        </w:rPr>
        <w:t xml:space="preserve"> </w:t>
      </w:r>
      <w:r w:rsidR="00743CC1">
        <w:rPr>
          <w:rFonts w:eastAsia="Times New Roman"/>
          <w:bCs/>
          <w:szCs w:val="28"/>
          <w:lang w:val="ru-RU" w:eastAsia="ru-RU"/>
        </w:rPr>
        <w:t xml:space="preserve">вена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ішіне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енгізілетін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басқа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препараттармен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араластыруға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болмайды</w:t>
      </w:r>
      <w:proofErr w:type="spellEnd"/>
      <w:r w:rsidRPr="00AD4D3E">
        <w:rPr>
          <w:rFonts w:eastAsia="Times New Roman"/>
          <w:bCs/>
          <w:szCs w:val="28"/>
          <w:lang w:val="ru-RU" w:eastAsia="ru-RU"/>
        </w:rPr>
        <w:t>.</w:t>
      </w:r>
    </w:p>
    <w:bookmarkEnd w:id="10"/>
    <w:p w14:paraId="725143EE" w14:textId="77777777" w:rsidR="0014409F" w:rsidRPr="0014409F" w:rsidRDefault="00254381" w:rsidP="0014409F">
      <w:pPr>
        <w:spacing w:after="0"/>
        <w:rPr>
          <w:rFonts w:eastAsia="Times New Roman"/>
          <w:bCs/>
          <w:szCs w:val="28"/>
          <w:lang w:val="ru-RU" w:eastAsia="ru-RU"/>
        </w:rPr>
      </w:pPr>
      <w:proofErr w:type="spellStart"/>
      <w:r>
        <w:rPr>
          <w:rFonts w:eastAsia="Times New Roman"/>
          <w:bCs/>
          <w:szCs w:val="28"/>
          <w:lang w:val="ru-RU" w:eastAsia="ru-RU"/>
        </w:rPr>
        <w:t>Бір</w:t>
      </w:r>
      <w:proofErr w:type="spellEnd"/>
      <w:r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val="ru-RU" w:eastAsia="ru-RU"/>
        </w:rPr>
        <w:t>ре</w:t>
      </w:r>
      <w:r w:rsidR="00743CC1">
        <w:rPr>
          <w:rFonts w:eastAsia="Times New Roman"/>
          <w:bCs/>
          <w:szCs w:val="28"/>
          <w:lang w:val="ru-RU" w:eastAsia="ru-RU"/>
        </w:rPr>
        <w:t>т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пайдалануға</w:t>
      </w:r>
      <w:proofErr w:type="spellEnd"/>
      <w:r w:rsidR="00743CC1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743CC1">
        <w:rPr>
          <w:rFonts w:eastAsia="Times New Roman"/>
          <w:bCs/>
          <w:szCs w:val="28"/>
          <w:lang w:val="ru-RU" w:eastAsia="ru-RU"/>
        </w:rPr>
        <w:t>арналған</w:t>
      </w:r>
      <w:proofErr w:type="spellEnd"/>
      <w:r w:rsidR="00AD4D3E" w:rsidRPr="00AD4D3E">
        <w:rPr>
          <w:rFonts w:eastAsia="Times New Roman"/>
          <w:bCs/>
          <w:szCs w:val="28"/>
          <w:lang w:val="ru-RU" w:eastAsia="ru-RU"/>
        </w:rPr>
        <w:t>.</w:t>
      </w:r>
    </w:p>
    <w:p w14:paraId="32A7F30E" w14:textId="77777777" w:rsidR="001A7F95" w:rsidRPr="00406519" w:rsidRDefault="00743CC1" w:rsidP="001A7F95">
      <w:pPr>
        <w:tabs>
          <w:tab w:val="left" w:pos="567"/>
        </w:tabs>
        <w:spacing w:after="0"/>
        <w:rPr>
          <w:rFonts w:eastAsia="Times New Roman"/>
          <w:b/>
          <w:i/>
          <w:snapToGrid w:val="0"/>
          <w:szCs w:val="28"/>
          <w:lang w:val="ru-RU" w:eastAsia="et-EE"/>
        </w:rPr>
      </w:pPr>
      <w:r w:rsidRPr="00053384">
        <w:rPr>
          <w:rFonts w:eastAsia="Times New Roman"/>
          <w:b/>
          <w:bCs/>
          <w:i/>
          <w:szCs w:val="28"/>
          <w:lang w:val="kk-KZ" w:eastAsia="de-DE"/>
        </w:rPr>
        <w:t>Артық дозалану жағдайында қабылдау қажет</w:t>
      </w:r>
      <w:r>
        <w:rPr>
          <w:rFonts w:eastAsia="Times New Roman"/>
          <w:b/>
          <w:bCs/>
          <w:i/>
          <w:szCs w:val="28"/>
          <w:lang w:val="kk-KZ" w:eastAsia="de-DE"/>
        </w:rPr>
        <w:t xml:space="preserve"> болатын </w:t>
      </w:r>
      <w:r w:rsidRPr="00053384">
        <w:rPr>
          <w:rFonts w:eastAsia="Times New Roman"/>
          <w:b/>
          <w:bCs/>
          <w:i/>
          <w:szCs w:val="28"/>
          <w:lang w:val="kk-KZ" w:eastAsia="de-DE"/>
        </w:rPr>
        <w:t>шаралар</w:t>
      </w:r>
    </w:p>
    <w:p w14:paraId="702421A5" w14:textId="77777777" w:rsidR="004C3533" w:rsidRPr="004C3533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proofErr w:type="spellStart"/>
      <w:r w:rsidRPr="004C3533">
        <w:rPr>
          <w:i/>
          <w:iCs/>
          <w:color w:val="000000"/>
          <w:szCs w:val="28"/>
          <w:lang w:val="ru-RU"/>
        </w:rPr>
        <w:t>Симптом</w:t>
      </w:r>
      <w:r w:rsidR="00743CC1">
        <w:rPr>
          <w:i/>
          <w:iCs/>
          <w:color w:val="000000"/>
          <w:szCs w:val="28"/>
          <w:lang w:val="ru-RU"/>
        </w:rPr>
        <w:t>дар</w:t>
      </w:r>
      <w:r w:rsidRPr="004C3533">
        <w:rPr>
          <w:i/>
          <w:iCs/>
          <w:color w:val="000000"/>
          <w:szCs w:val="28"/>
          <w:lang w:val="ru-RU"/>
        </w:rPr>
        <w:t>ы</w:t>
      </w:r>
      <w:proofErr w:type="spellEnd"/>
      <w:r w:rsidRPr="004C3533">
        <w:rPr>
          <w:i/>
          <w:iCs/>
          <w:color w:val="000000"/>
          <w:szCs w:val="28"/>
          <w:lang w:val="ru-RU"/>
        </w:rPr>
        <w:t>:</w:t>
      </w:r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Pr="004C3533">
        <w:rPr>
          <w:color w:val="000000"/>
          <w:szCs w:val="28"/>
          <w:lang w:val="ru-RU"/>
        </w:rPr>
        <w:t>клини</w:t>
      </w:r>
      <w:r w:rsidR="00743CC1">
        <w:rPr>
          <w:color w:val="000000"/>
          <w:szCs w:val="28"/>
          <w:lang w:val="ru-RU"/>
        </w:rPr>
        <w:t>калық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сынақтар</w:t>
      </w:r>
      <w:proofErr w:type="spellEnd"/>
      <w:r w:rsidR="00743CC1">
        <w:rPr>
          <w:color w:val="000000"/>
          <w:szCs w:val="28"/>
          <w:lang w:val="ru-RU"/>
        </w:rPr>
        <w:t xml:space="preserve"> мен</w:t>
      </w:r>
      <w:r w:rsidRPr="004C3533">
        <w:rPr>
          <w:color w:val="000000"/>
          <w:szCs w:val="28"/>
          <w:lang w:val="ru-RU"/>
        </w:rPr>
        <w:t xml:space="preserve"> </w:t>
      </w:r>
      <w:proofErr w:type="spellStart"/>
      <w:r w:rsidRPr="004C3533">
        <w:rPr>
          <w:color w:val="000000"/>
          <w:szCs w:val="28"/>
          <w:lang w:val="ru-RU"/>
        </w:rPr>
        <w:t>постмаркетинг</w:t>
      </w:r>
      <w:r w:rsidR="00743CC1">
        <w:rPr>
          <w:color w:val="000000"/>
          <w:szCs w:val="28"/>
          <w:lang w:val="ru-RU"/>
        </w:rPr>
        <w:t>тік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тәжірибе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барысында</w:t>
      </w:r>
      <w:proofErr w:type="spellEnd"/>
      <w:r w:rsidRPr="004C3533">
        <w:rPr>
          <w:color w:val="000000"/>
          <w:szCs w:val="28"/>
          <w:lang w:val="ru-RU"/>
        </w:rPr>
        <w:t xml:space="preserve"> </w:t>
      </w:r>
      <w:r w:rsidR="00743CC1">
        <w:rPr>
          <w:color w:val="000000"/>
          <w:szCs w:val="28"/>
          <w:lang w:val="ru-RU"/>
        </w:rPr>
        <w:t xml:space="preserve">вена </w:t>
      </w:r>
      <w:proofErr w:type="spellStart"/>
      <w:r w:rsidR="00743CC1">
        <w:rPr>
          <w:color w:val="000000"/>
          <w:szCs w:val="28"/>
          <w:lang w:val="ru-RU"/>
        </w:rPr>
        <w:t>ішіне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енгізілген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Pr="004C3533">
        <w:rPr>
          <w:color w:val="000000"/>
          <w:szCs w:val="28"/>
          <w:lang w:val="ru-RU"/>
        </w:rPr>
        <w:t>ганцикловир</w:t>
      </w:r>
      <w:r w:rsidR="00743CC1">
        <w:rPr>
          <w:color w:val="000000"/>
          <w:szCs w:val="28"/>
          <w:lang w:val="ru-RU"/>
        </w:rPr>
        <w:t>дің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артық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дозалануы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туралы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хабарламалар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алынды</w:t>
      </w:r>
      <w:proofErr w:type="spellEnd"/>
      <w:r w:rsidRPr="004C3533">
        <w:rPr>
          <w:color w:val="000000"/>
          <w:szCs w:val="28"/>
          <w:lang w:val="ru-RU"/>
        </w:rPr>
        <w:t xml:space="preserve">, </w:t>
      </w:r>
      <w:proofErr w:type="spellStart"/>
      <w:r w:rsidR="00743CC1">
        <w:rPr>
          <w:color w:val="000000"/>
          <w:szCs w:val="28"/>
          <w:lang w:val="ru-RU"/>
        </w:rPr>
        <w:t>кейбіреулері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өліммен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аяқталған</w:t>
      </w:r>
      <w:proofErr w:type="spellEnd"/>
      <w:r w:rsidRPr="004C3533">
        <w:rPr>
          <w:color w:val="000000"/>
          <w:szCs w:val="28"/>
          <w:lang w:val="ru-RU"/>
        </w:rPr>
        <w:t xml:space="preserve">. </w:t>
      </w:r>
      <w:proofErr w:type="spellStart"/>
      <w:r w:rsidR="00743CC1">
        <w:rPr>
          <w:color w:val="000000"/>
          <w:szCs w:val="28"/>
          <w:lang w:val="ru-RU"/>
        </w:rPr>
        <w:t>Хабарламалардың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көпшілігі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қандай</w:t>
      </w:r>
      <w:proofErr w:type="spellEnd"/>
      <w:r w:rsidR="00743CC1">
        <w:rPr>
          <w:color w:val="000000"/>
          <w:szCs w:val="28"/>
          <w:lang w:val="ru-RU"/>
        </w:rPr>
        <w:t xml:space="preserve"> да </w:t>
      </w:r>
      <w:proofErr w:type="spellStart"/>
      <w:r w:rsidR="00743CC1">
        <w:rPr>
          <w:color w:val="000000"/>
          <w:szCs w:val="28"/>
          <w:lang w:val="ru-RU"/>
        </w:rPr>
        <w:t>бір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жағымсыз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реакциялармен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байланысты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болған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жоқ</w:t>
      </w:r>
      <w:proofErr w:type="spellEnd"/>
      <w:r w:rsidRPr="004C3533">
        <w:rPr>
          <w:color w:val="000000"/>
          <w:szCs w:val="28"/>
          <w:lang w:val="ru-RU"/>
        </w:rPr>
        <w:t xml:space="preserve">, </w:t>
      </w:r>
      <w:proofErr w:type="spellStart"/>
      <w:r w:rsidR="00743CC1">
        <w:rPr>
          <w:color w:val="000000"/>
          <w:szCs w:val="28"/>
          <w:lang w:val="ru-RU"/>
        </w:rPr>
        <w:t>немесе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төменде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атап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көрсетілген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жағымсыз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реакциялардың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біреуін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немесе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бірнешеуін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қамтыды</w:t>
      </w:r>
      <w:proofErr w:type="spellEnd"/>
      <w:r w:rsidRPr="004C3533">
        <w:rPr>
          <w:color w:val="000000"/>
          <w:szCs w:val="28"/>
          <w:lang w:val="ru-RU"/>
        </w:rPr>
        <w:t>:</w:t>
      </w:r>
    </w:p>
    <w:p w14:paraId="352BB4AC" w14:textId="77777777" w:rsidR="004C3533" w:rsidRPr="004C3533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4C3533">
        <w:rPr>
          <w:color w:val="000000"/>
          <w:szCs w:val="28"/>
          <w:lang w:val="ru-RU"/>
        </w:rPr>
        <w:t xml:space="preserve">– </w:t>
      </w:r>
      <w:proofErr w:type="spellStart"/>
      <w:r w:rsidRPr="004C3533">
        <w:rPr>
          <w:color w:val="000000"/>
          <w:szCs w:val="28"/>
          <w:lang w:val="ru-RU"/>
        </w:rPr>
        <w:t>гематологи</w:t>
      </w:r>
      <w:r w:rsidR="00743CC1">
        <w:rPr>
          <w:color w:val="000000"/>
          <w:szCs w:val="28"/>
          <w:lang w:val="ru-RU"/>
        </w:rPr>
        <w:t>ялық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уыттылық</w:t>
      </w:r>
      <w:proofErr w:type="spellEnd"/>
      <w:r w:rsidRPr="004C3533">
        <w:rPr>
          <w:color w:val="000000"/>
          <w:szCs w:val="28"/>
          <w:lang w:val="ru-RU"/>
        </w:rPr>
        <w:t xml:space="preserve">: </w:t>
      </w:r>
      <w:proofErr w:type="spellStart"/>
      <w:r w:rsidR="00743CC1">
        <w:rPr>
          <w:color w:val="000000"/>
          <w:szCs w:val="28"/>
          <w:lang w:val="ru-RU"/>
        </w:rPr>
        <w:t>панцитопенияны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қоса</w:t>
      </w:r>
      <w:proofErr w:type="spellEnd"/>
      <w:r w:rsidR="00743CC1" w:rsidRPr="004C3533">
        <w:rPr>
          <w:color w:val="000000"/>
          <w:szCs w:val="28"/>
          <w:lang w:val="ru-RU"/>
        </w:rPr>
        <w:t xml:space="preserve">, </w:t>
      </w:r>
      <w:proofErr w:type="spellStart"/>
      <w:r w:rsidRPr="004C3533">
        <w:rPr>
          <w:color w:val="000000"/>
          <w:szCs w:val="28"/>
          <w:lang w:val="ru-RU"/>
        </w:rPr>
        <w:t>миел</w:t>
      </w:r>
      <w:r w:rsidR="00743CC1">
        <w:rPr>
          <w:color w:val="000000"/>
          <w:szCs w:val="28"/>
          <w:lang w:val="ru-RU"/>
        </w:rPr>
        <w:t>осупрессия</w:t>
      </w:r>
      <w:proofErr w:type="spellEnd"/>
      <w:r w:rsidR="00743CC1">
        <w:rPr>
          <w:color w:val="000000"/>
          <w:szCs w:val="28"/>
          <w:lang w:val="ru-RU"/>
        </w:rPr>
        <w:t xml:space="preserve">, </w:t>
      </w:r>
      <w:proofErr w:type="spellStart"/>
      <w:r w:rsidR="00743CC1">
        <w:rPr>
          <w:color w:val="000000"/>
          <w:szCs w:val="28"/>
          <w:lang w:val="ru-RU"/>
        </w:rPr>
        <w:t>сүйек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кемігінің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жеткіліксіздігі</w:t>
      </w:r>
      <w:proofErr w:type="spellEnd"/>
      <w:r w:rsidR="00743CC1">
        <w:rPr>
          <w:color w:val="000000"/>
          <w:szCs w:val="28"/>
          <w:lang w:val="ru-RU"/>
        </w:rPr>
        <w:t xml:space="preserve">, лейкопения, </w:t>
      </w:r>
      <w:proofErr w:type="spellStart"/>
      <w:r w:rsidR="00743CC1">
        <w:rPr>
          <w:color w:val="000000"/>
          <w:szCs w:val="28"/>
          <w:lang w:val="ru-RU"/>
        </w:rPr>
        <w:t>нейтропения</w:t>
      </w:r>
      <w:proofErr w:type="spellEnd"/>
      <w:r w:rsidR="00743CC1">
        <w:rPr>
          <w:color w:val="000000"/>
          <w:szCs w:val="28"/>
          <w:lang w:val="ru-RU"/>
        </w:rPr>
        <w:t xml:space="preserve">, </w:t>
      </w:r>
      <w:proofErr w:type="spellStart"/>
      <w:r w:rsidR="00743CC1">
        <w:rPr>
          <w:color w:val="000000"/>
          <w:szCs w:val="28"/>
          <w:lang w:val="ru-RU"/>
        </w:rPr>
        <w:t>гранулоцитопения</w:t>
      </w:r>
      <w:proofErr w:type="spellEnd"/>
      <w:r w:rsidRPr="004C3533">
        <w:rPr>
          <w:color w:val="000000"/>
          <w:szCs w:val="28"/>
          <w:lang w:val="ru-RU"/>
        </w:rPr>
        <w:t>;</w:t>
      </w:r>
    </w:p>
    <w:p w14:paraId="68BEFC87" w14:textId="77777777" w:rsidR="004C3533" w:rsidRPr="004C3533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4C3533">
        <w:rPr>
          <w:color w:val="000000"/>
          <w:szCs w:val="28"/>
          <w:lang w:val="ru-RU"/>
        </w:rPr>
        <w:t xml:space="preserve">– </w:t>
      </w:r>
      <w:proofErr w:type="spellStart"/>
      <w:r w:rsidRPr="004C3533">
        <w:rPr>
          <w:color w:val="000000"/>
          <w:szCs w:val="28"/>
          <w:lang w:val="ru-RU"/>
        </w:rPr>
        <w:t>гепато</w:t>
      </w:r>
      <w:r w:rsidR="00743CC1">
        <w:rPr>
          <w:color w:val="000000"/>
          <w:szCs w:val="28"/>
          <w:lang w:val="ru-RU"/>
        </w:rPr>
        <w:t>уыттылық</w:t>
      </w:r>
      <w:proofErr w:type="spellEnd"/>
      <w:r w:rsidRPr="004C3533">
        <w:rPr>
          <w:color w:val="000000"/>
          <w:szCs w:val="28"/>
          <w:lang w:val="ru-RU"/>
        </w:rPr>
        <w:t xml:space="preserve">: гепатит, </w:t>
      </w:r>
      <w:proofErr w:type="spellStart"/>
      <w:r w:rsidR="00743CC1">
        <w:rPr>
          <w:color w:val="000000"/>
          <w:szCs w:val="28"/>
          <w:lang w:val="ru-RU"/>
        </w:rPr>
        <w:t>бауыр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функциясының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бұзылуы</w:t>
      </w:r>
      <w:proofErr w:type="spellEnd"/>
      <w:r w:rsidRPr="004C3533">
        <w:rPr>
          <w:color w:val="000000"/>
          <w:szCs w:val="28"/>
          <w:lang w:val="ru-RU"/>
        </w:rPr>
        <w:t>;</w:t>
      </w:r>
    </w:p>
    <w:p w14:paraId="01EAC347" w14:textId="77777777" w:rsidR="004C3533" w:rsidRPr="004C3533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4C3533">
        <w:rPr>
          <w:color w:val="000000"/>
          <w:szCs w:val="28"/>
          <w:lang w:val="ru-RU"/>
        </w:rPr>
        <w:t xml:space="preserve">– </w:t>
      </w:r>
      <w:proofErr w:type="spellStart"/>
      <w:r w:rsidR="00743CC1">
        <w:rPr>
          <w:color w:val="000000"/>
          <w:szCs w:val="28"/>
          <w:lang w:val="ru-RU"/>
        </w:rPr>
        <w:t>бүйрекке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уыттылық</w:t>
      </w:r>
      <w:proofErr w:type="spellEnd"/>
      <w:r w:rsidRPr="004C3533">
        <w:rPr>
          <w:color w:val="000000"/>
          <w:szCs w:val="28"/>
          <w:lang w:val="ru-RU"/>
        </w:rPr>
        <w:t xml:space="preserve">: </w:t>
      </w:r>
      <w:proofErr w:type="spellStart"/>
      <w:r w:rsidR="00743CC1">
        <w:rPr>
          <w:color w:val="000000"/>
          <w:szCs w:val="28"/>
          <w:lang w:val="ru-RU"/>
        </w:rPr>
        <w:t>бүйрек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жеткіліксіздігі</w:t>
      </w:r>
      <w:proofErr w:type="spellEnd"/>
      <w:r w:rsidR="00743CC1">
        <w:rPr>
          <w:color w:val="000000"/>
          <w:szCs w:val="28"/>
          <w:lang w:val="ru-RU"/>
        </w:rPr>
        <w:t xml:space="preserve"> бар, </w:t>
      </w:r>
      <w:proofErr w:type="spellStart"/>
      <w:r w:rsidR="00743CC1">
        <w:rPr>
          <w:color w:val="000000"/>
          <w:szCs w:val="28"/>
          <w:lang w:val="ru-RU"/>
        </w:rPr>
        <w:t>бүйректің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жедел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зақымдануы</w:t>
      </w:r>
      <w:proofErr w:type="spellEnd"/>
      <w:r w:rsidR="00743CC1">
        <w:rPr>
          <w:color w:val="000000"/>
          <w:szCs w:val="28"/>
          <w:lang w:val="ru-RU"/>
        </w:rPr>
        <w:t xml:space="preserve"> бар, </w:t>
      </w:r>
      <w:proofErr w:type="spellStart"/>
      <w:r w:rsidR="00743CC1">
        <w:rPr>
          <w:color w:val="000000"/>
          <w:szCs w:val="28"/>
          <w:lang w:val="ru-RU"/>
        </w:rPr>
        <w:t>креатинині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жоғарылаған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пациенттегі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гематурияның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нашарлауы</w:t>
      </w:r>
      <w:proofErr w:type="spellEnd"/>
      <w:r w:rsidRPr="004C3533">
        <w:rPr>
          <w:color w:val="000000"/>
          <w:szCs w:val="28"/>
          <w:lang w:val="ru-RU"/>
        </w:rPr>
        <w:t>;</w:t>
      </w:r>
    </w:p>
    <w:p w14:paraId="2652346A" w14:textId="77777777" w:rsidR="004C3533" w:rsidRPr="004C3533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4C3533">
        <w:rPr>
          <w:color w:val="000000"/>
          <w:szCs w:val="28"/>
          <w:lang w:val="ru-RU"/>
        </w:rPr>
        <w:t xml:space="preserve">– </w:t>
      </w:r>
      <w:proofErr w:type="spellStart"/>
      <w:r w:rsidR="00743CC1">
        <w:rPr>
          <w:color w:val="000000"/>
          <w:szCs w:val="28"/>
          <w:lang w:val="ru-RU"/>
        </w:rPr>
        <w:t>асқазан-ішектік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уыттылық</w:t>
      </w:r>
      <w:proofErr w:type="spellEnd"/>
      <w:r w:rsidRPr="004C3533">
        <w:rPr>
          <w:color w:val="000000"/>
          <w:szCs w:val="28"/>
          <w:lang w:val="ru-RU"/>
        </w:rPr>
        <w:t xml:space="preserve">: </w:t>
      </w:r>
      <w:proofErr w:type="spellStart"/>
      <w:r w:rsidR="00743CC1">
        <w:rPr>
          <w:color w:val="000000"/>
          <w:szCs w:val="28"/>
          <w:lang w:val="ru-RU"/>
        </w:rPr>
        <w:t>іштің</w:t>
      </w:r>
      <w:proofErr w:type="spellEnd"/>
      <w:r w:rsidR="00743CC1">
        <w:rPr>
          <w:color w:val="000000"/>
          <w:szCs w:val="28"/>
          <w:lang w:val="ru-RU"/>
        </w:rPr>
        <w:t xml:space="preserve"> </w:t>
      </w:r>
      <w:proofErr w:type="spellStart"/>
      <w:r w:rsidR="00743CC1">
        <w:rPr>
          <w:color w:val="000000"/>
          <w:szCs w:val="28"/>
          <w:lang w:val="ru-RU"/>
        </w:rPr>
        <w:t>ауыруы</w:t>
      </w:r>
      <w:proofErr w:type="spellEnd"/>
      <w:r w:rsidRPr="004C3533">
        <w:rPr>
          <w:color w:val="000000"/>
          <w:szCs w:val="28"/>
          <w:lang w:val="ru-RU"/>
        </w:rPr>
        <w:t xml:space="preserve">, диарея, </w:t>
      </w:r>
      <w:proofErr w:type="spellStart"/>
      <w:r w:rsidR="00743CC1">
        <w:rPr>
          <w:color w:val="000000"/>
          <w:szCs w:val="28"/>
          <w:lang w:val="ru-RU"/>
        </w:rPr>
        <w:t>құсу</w:t>
      </w:r>
      <w:proofErr w:type="spellEnd"/>
      <w:r w:rsidRPr="004C3533">
        <w:rPr>
          <w:color w:val="000000"/>
          <w:szCs w:val="28"/>
          <w:lang w:val="ru-RU"/>
        </w:rPr>
        <w:t>;</w:t>
      </w:r>
    </w:p>
    <w:p w14:paraId="3AB19423" w14:textId="77777777" w:rsidR="004C3533" w:rsidRPr="004C3533" w:rsidRDefault="004C3533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r w:rsidRPr="004C3533">
        <w:rPr>
          <w:color w:val="000000"/>
          <w:szCs w:val="28"/>
          <w:lang w:val="ru-RU"/>
        </w:rPr>
        <w:t xml:space="preserve">– </w:t>
      </w:r>
      <w:proofErr w:type="spellStart"/>
      <w:r w:rsidRPr="004C3533">
        <w:rPr>
          <w:color w:val="000000"/>
          <w:szCs w:val="28"/>
          <w:lang w:val="ru-RU"/>
        </w:rPr>
        <w:t>нейро</w:t>
      </w:r>
      <w:r w:rsidR="00743CC1">
        <w:rPr>
          <w:color w:val="000000"/>
          <w:szCs w:val="28"/>
          <w:lang w:val="ru-RU"/>
        </w:rPr>
        <w:t>уыттылық</w:t>
      </w:r>
      <w:proofErr w:type="spellEnd"/>
      <w:r w:rsidRPr="004C3533">
        <w:rPr>
          <w:color w:val="000000"/>
          <w:szCs w:val="28"/>
          <w:lang w:val="ru-RU"/>
        </w:rPr>
        <w:t xml:space="preserve">: </w:t>
      </w:r>
      <w:proofErr w:type="spellStart"/>
      <w:r w:rsidR="00743CC1">
        <w:rPr>
          <w:color w:val="000000"/>
          <w:szCs w:val="28"/>
          <w:lang w:val="ru-RU"/>
        </w:rPr>
        <w:t>жайылған</w:t>
      </w:r>
      <w:proofErr w:type="spellEnd"/>
      <w:r w:rsidRPr="004C3533">
        <w:rPr>
          <w:color w:val="000000"/>
          <w:szCs w:val="28"/>
          <w:lang w:val="ru-RU"/>
        </w:rPr>
        <w:t xml:space="preserve"> тремор, </w:t>
      </w:r>
      <w:proofErr w:type="spellStart"/>
      <w:r w:rsidR="00743CC1">
        <w:rPr>
          <w:color w:val="000000"/>
          <w:szCs w:val="28"/>
          <w:lang w:val="ru-RU"/>
        </w:rPr>
        <w:t>құрысулар</w:t>
      </w:r>
      <w:proofErr w:type="spellEnd"/>
      <w:r w:rsidRPr="004C3533">
        <w:rPr>
          <w:color w:val="000000"/>
          <w:szCs w:val="28"/>
          <w:lang w:val="ru-RU"/>
        </w:rPr>
        <w:t>.</w:t>
      </w:r>
    </w:p>
    <w:p w14:paraId="498CD416" w14:textId="77777777" w:rsidR="004C3533" w:rsidRPr="004C3533" w:rsidRDefault="00743CC1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proofErr w:type="spellStart"/>
      <w:r>
        <w:rPr>
          <w:i/>
          <w:iCs/>
          <w:color w:val="000000"/>
          <w:szCs w:val="28"/>
          <w:lang w:val="ru-RU"/>
        </w:rPr>
        <w:t>Емі</w:t>
      </w:r>
      <w:proofErr w:type="spellEnd"/>
      <w:r w:rsidR="004C3533" w:rsidRPr="004C3533">
        <w:rPr>
          <w:i/>
          <w:iCs/>
          <w:color w:val="000000"/>
          <w:szCs w:val="28"/>
          <w:lang w:val="ru-RU"/>
        </w:rPr>
        <w:t>:</w:t>
      </w:r>
      <w:r w:rsidR="004C3533" w:rsidRPr="004C3533">
        <w:rPr>
          <w:color w:val="000000"/>
          <w:szCs w:val="28"/>
          <w:lang w:val="ru-RU"/>
        </w:rPr>
        <w:t xml:space="preserve"> </w:t>
      </w:r>
      <w:proofErr w:type="spellStart"/>
      <w:r w:rsidR="004C3533" w:rsidRPr="004C3533">
        <w:rPr>
          <w:color w:val="000000"/>
          <w:szCs w:val="28"/>
          <w:lang w:val="ru-RU"/>
        </w:rPr>
        <w:t>ганцикловир</w:t>
      </w:r>
      <w:proofErr w:type="spellEnd"/>
      <w:r w:rsidR="00E377F9">
        <w:rPr>
          <w:color w:val="000000"/>
          <w:szCs w:val="28"/>
          <w:lang w:val="ru-RU"/>
        </w:rPr>
        <w:t xml:space="preserve"> </w:t>
      </w:r>
      <w:proofErr w:type="spellStart"/>
      <w:r w:rsidR="00E377F9">
        <w:rPr>
          <w:color w:val="000000"/>
          <w:szCs w:val="28"/>
          <w:lang w:val="ru-RU"/>
        </w:rPr>
        <w:t>гемодиализдің</w:t>
      </w:r>
      <w:proofErr w:type="spellEnd"/>
      <w:r w:rsidR="00E377F9">
        <w:rPr>
          <w:color w:val="000000"/>
          <w:szCs w:val="28"/>
          <w:lang w:val="ru-RU"/>
        </w:rPr>
        <w:t xml:space="preserve"> </w:t>
      </w:r>
      <w:proofErr w:type="spellStart"/>
      <w:r w:rsidR="00E377F9">
        <w:rPr>
          <w:color w:val="000000"/>
          <w:szCs w:val="28"/>
          <w:lang w:val="ru-RU"/>
        </w:rPr>
        <w:t>көмегімен</w:t>
      </w:r>
      <w:proofErr w:type="spellEnd"/>
      <w:r w:rsidR="00E377F9">
        <w:rPr>
          <w:color w:val="000000"/>
          <w:szCs w:val="28"/>
          <w:lang w:val="ru-RU"/>
        </w:rPr>
        <w:t xml:space="preserve"> </w:t>
      </w:r>
      <w:proofErr w:type="spellStart"/>
      <w:r w:rsidR="00E377F9">
        <w:rPr>
          <w:color w:val="000000"/>
          <w:szCs w:val="28"/>
          <w:lang w:val="ru-RU"/>
        </w:rPr>
        <w:t>шығарылады</w:t>
      </w:r>
      <w:proofErr w:type="spellEnd"/>
      <w:r w:rsidR="004C3533" w:rsidRPr="004C3533">
        <w:rPr>
          <w:color w:val="000000"/>
          <w:szCs w:val="28"/>
          <w:lang w:val="ru-RU"/>
        </w:rPr>
        <w:t xml:space="preserve">, </w:t>
      </w:r>
      <w:proofErr w:type="spellStart"/>
      <w:r w:rsidR="00E377F9">
        <w:rPr>
          <w:color w:val="000000"/>
          <w:szCs w:val="28"/>
          <w:lang w:val="ru-RU"/>
        </w:rPr>
        <w:t>сондықтан</w:t>
      </w:r>
      <w:proofErr w:type="spellEnd"/>
      <w:r w:rsidR="004C3533" w:rsidRPr="004C3533">
        <w:rPr>
          <w:color w:val="000000"/>
          <w:szCs w:val="28"/>
          <w:lang w:val="ru-RU"/>
        </w:rPr>
        <w:t xml:space="preserve"> </w:t>
      </w:r>
      <w:proofErr w:type="spellStart"/>
      <w:r w:rsidR="007C4A07" w:rsidRPr="004C3533">
        <w:rPr>
          <w:color w:val="000000"/>
          <w:szCs w:val="28"/>
          <w:lang w:val="ru-RU"/>
        </w:rPr>
        <w:t>ганцикловир</w:t>
      </w:r>
      <w:r w:rsidR="007C4A07">
        <w:rPr>
          <w:color w:val="000000"/>
          <w:szCs w:val="28"/>
          <w:lang w:val="ru-RU"/>
        </w:rPr>
        <w:t>дің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артық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дозалануына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ұшыраған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пациенттерде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препараттың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әсерін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төмендету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үшін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r w:rsidR="004C3533" w:rsidRPr="004C3533">
        <w:rPr>
          <w:color w:val="000000"/>
          <w:szCs w:val="28"/>
          <w:lang w:val="ru-RU"/>
        </w:rPr>
        <w:t xml:space="preserve">гемодиализ </w:t>
      </w:r>
      <w:proofErr w:type="spellStart"/>
      <w:r w:rsidR="007C4A07">
        <w:rPr>
          <w:color w:val="000000"/>
          <w:szCs w:val="28"/>
          <w:lang w:val="ru-RU"/>
        </w:rPr>
        <w:t>пайдалы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болуы</w:t>
      </w:r>
      <w:proofErr w:type="spellEnd"/>
      <w:r w:rsidR="007C4A07">
        <w:rPr>
          <w:color w:val="000000"/>
          <w:szCs w:val="28"/>
          <w:lang w:val="ru-RU"/>
        </w:rPr>
        <w:t xml:space="preserve"> </w:t>
      </w:r>
      <w:proofErr w:type="spellStart"/>
      <w:r w:rsidR="007C4A07">
        <w:rPr>
          <w:color w:val="000000"/>
          <w:szCs w:val="28"/>
          <w:lang w:val="ru-RU"/>
        </w:rPr>
        <w:t>мүмкін</w:t>
      </w:r>
      <w:proofErr w:type="spellEnd"/>
      <w:r w:rsidR="004C3533" w:rsidRPr="004C3533">
        <w:rPr>
          <w:color w:val="000000"/>
          <w:szCs w:val="28"/>
          <w:lang w:val="ru-RU"/>
        </w:rPr>
        <w:t>.</w:t>
      </w:r>
    </w:p>
    <w:p w14:paraId="3AB133DF" w14:textId="77777777" w:rsidR="004C3533" w:rsidRPr="004C3533" w:rsidRDefault="007C4A07" w:rsidP="004C3533">
      <w:pPr>
        <w:autoSpaceDE w:val="0"/>
        <w:autoSpaceDN w:val="0"/>
        <w:adjustRightInd w:val="0"/>
        <w:spacing w:after="0"/>
        <w:rPr>
          <w:i/>
          <w:iCs/>
          <w:color w:val="000000"/>
          <w:szCs w:val="28"/>
          <w:lang w:val="ru-RU"/>
        </w:rPr>
      </w:pPr>
      <w:proofErr w:type="spellStart"/>
      <w:r>
        <w:rPr>
          <w:i/>
          <w:iCs/>
          <w:color w:val="000000"/>
          <w:szCs w:val="28"/>
          <w:lang w:val="ru-RU"/>
        </w:rPr>
        <w:t>Тұрғындардың</w:t>
      </w:r>
      <w:proofErr w:type="spellEnd"/>
      <w:r>
        <w:rPr>
          <w:i/>
          <w:iCs/>
          <w:color w:val="000000"/>
          <w:szCs w:val="28"/>
          <w:lang w:val="ru-RU"/>
        </w:rPr>
        <w:t xml:space="preserve"> </w:t>
      </w:r>
      <w:proofErr w:type="spellStart"/>
      <w:r>
        <w:rPr>
          <w:i/>
          <w:iCs/>
          <w:color w:val="000000"/>
          <w:szCs w:val="28"/>
          <w:lang w:val="ru-RU"/>
        </w:rPr>
        <w:t>ерекше</w:t>
      </w:r>
      <w:proofErr w:type="spellEnd"/>
      <w:r>
        <w:rPr>
          <w:i/>
          <w:iCs/>
          <w:color w:val="000000"/>
          <w:szCs w:val="28"/>
          <w:lang w:val="ru-RU"/>
        </w:rPr>
        <w:t xml:space="preserve"> </w:t>
      </w:r>
      <w:proofErr w:type="spellStart"/>
      <w:r>
        <w:rPr>
          <w:i/>
          <w:iCs/>
          <w:color w:val="000000"/>
          <w:szCs w:val="28"/>
          <w:lang w:val="ru-RU"/>
        </w:rPr>
        <w:t>топтары</w:t>
      </w:r>
      <w:proofErr w:type="spellEnd"/>
      <w:r>
        <w:rPr>
          <w:i/>
          <w:iCs/>
          <w:color w:val="000000"/>
          <w:szCs w:val="28"/>
          <w:lang w:val="ru-RU"/>
        </w:rPr>
        <w:t xml:space="preserve"> </w:t>
      </w:r>
      <w:proofErr w:type="spellStart"/>
      <w:r>
        <w:rPr>
          <w:i/>
          <w:iCs/>
          <w:color w:val="000000"/>
          <w:szCs w:val="28"/>
          <w:lang w:val="ru-RU"/>
        </w:rPr>
        <w:t>туралы</w:t>
      </w:r>
      <w:proofErr w:type="spellEnd"/>
      <w:r>
        <w:rPr>
          <w:i/>
          <w:iCs/>
          <w:color w:val="000000"/>
          <w:szCs w:val="28"/>
          <w:lang w:val="ru-RU"/>
        </w:rPr>
        <w:t xml:space="preserve"> </w:t>
      </w:r>
      <w:proofErr w:type="spellStart"/>
      <w:r>
        <w:rPr>
          <w:i/>
          <w:iCs/>
          <w:color w:val="000000"/>
          <w:szCs w:val="28"/>
          <w:lang w:val="ru-RU"/>
        </w:rPr>
        <w:t>қосымша</w:t>
      </w:r>
      <w:proofErr w:type="spellEnd"/>
      <w:r>
        <w:rPr>
          <w:i/>
          <w:iCs/>
          <w:color w:val="000000"/>
          <w:szCs w:val="28"/>
          <w:lang w:val="ru-RU"/>
        </w:rPr>
        <w:t xml:space="preserve"> </w:t>
      </w:r>
      <w:proofErr w:type="spellStart"/>
      <w:r>
        <w:rPr>
          <w:i/>
          <w:iCs/>
          <w:color w:val="000000"/>
          <w:szCs w:val="28"/>
          <w:lang w:val="ru-RU"/>
        </w:rPr>
        <w:t>ақпарат</w:t>
      </w:r>
      <w:proofErr w:type="spellEnd"/>
    </w:p>
    <w:p w14:paraId="3B1FD0B9" w14:textId="77777777" w:rsidR="004C3533" w:rsidRPr="004C3533" w:rsidRDefault="007C4A07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proofErr w:type="spellStart"/>
      <w:r>
        <w:rPr>
          <w:color w:val="000000"/>
          <w:szCs w:val="28"/>
          <w:lang w:val="ru-RU"/>
        </w:rPr>
        <w:t>Бүйрек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жеткіліксіздігі</w:t>
      </w:r>
      <w:proofErr w:type="spellEnd"/>
      <w:r w:rsidR="004C3533" w:rsidRPr="004C3533">
        <w:rPr>
          <w:color w:val="000000"/>
          <w:szCs w:val="28"/>
          <w:lang w:val="ru-RU"/>
        </w:rPr>
        <w:t xml:space="preserve">: </w:t>
      </w:r>
      <w:proofErr w:type="spellStart"/>
      <w:r>
        <w:rPr>
          <w:color w:val="000000"/>
          <w:szCs w:val="28"/>
          <w:lang w:val="ru-RU"/>
        </w:rPr>
        <w:t>ганцикловирдің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артық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дозалануы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бүйрек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функциясы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бұзылған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пациенттерде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бүйрекке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уыттылықтың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жоғарылауына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әкелуі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мүмкін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деп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күтіледі</w:t>
      </w:r>
      <w:proofErr w:type="spellEnd"/>
      <w:r w:rsidR="004C3533" w:rsidRPr="004C3533">
        <w:rPr>
          <w:color w:val="000000"/>
          <w:szCs w:val="28"/>
          <w:lang w:val="ru-RU"/>
        </w:rPr>
        <w:t>.</w:t>
      </w:r>
    </w:p>
    <w:p w14:paraId="4E971376" w14:textId="77777777" w:rsidR="004C3533" w:rsidRDefault="007C4A07" w:rsidP="004C3533">
      <w:pPr>
        <w:autoSpaceDE w:val="0"/>
        <w:autoSpaceDN w:val="0"/>
        <w:adjustRightInd w:val="0"/>
        <w:spacing w:after="0"/>
        <w:rPr>
          <w:color w:val="000000"/>
          <w:szCs w:val="28"/>
          <w:lang w:val="ru-RU"/>
        </w:rPr>
      </w:pPr>
      <w:proofErr w:type="spellStart"/>
      <w:r>
        <w:rPr>
          <w:color w:val="000000"/>
          <w:szCs w:val="28"/>
          <w:lang w:val="ru-RU"/>
        </w:rPr>
        <w:t>Балалар</w:t>
      </w:r>
      <w:proofErr w:type="spellEnd"/>
      <w:r w:rsidR="004C3533" w:rsidRPr="004C3533">
        <w:rPr>
          <w:color w:val="000000"/>
          <w:szCs w:val="28"/>
          <w:lang w:val="ru-RU"/>
        </w:rPr>
        <w:t xml:space="preserve">: </w:t>
      </w:r>
      <w:proofErr w:type="spellStart"/>
      <w:r>
        <w:rPr>
          <w:color w:val="000000"/>
          <w:szCs w:val="28"/>
          <w:lang w:val="ru-RU"/>
        </w:rPr>
        <w:t>қандай</w:t>
      </w:r>
      <w:proofErr w:type="spellEnd"/>
      <w:r>
        <w:rPr>
          <w:color w:val="000000"/>
          <w:szCs w:val="28"/>
          <w:lang w:val="ru-RU"/>
        </w:rPr>
        <w:t xml:space="preserve"> да </w:t>
      </w:r>
      <w:proofErr w:type="spellStart"/>
      <w:r>
        <w:rPr>
          <w:color w:val="000000"/>
          <w:szCs w:val="28"/>
          <w:lang w:val="ru-RU"/>
        </w:rPr>
        <w:t>бір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нақты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ақпарат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color w:val="000000"/>
          <w:szCs w:val="28"/>
          <w:lang w:val="ru-RU"/>
        </w:rPr>
        <w:t>жоқ</w:t>
      </w:r>
      <w:proofErr w:type="spellEnd"/>
      <w:r w:rsidR="004C3533" w:rsidRPr="004C3533">
        <w:rPr>
          <w:color w:val="000000"/>
          <w:szCs w:val="28"/>
          <w:lang w:val="ru-RU"/>
        </w:rPr>
        <w:t>.</w:t>
      </w:r>
    </w:p>
    <w:p w14:paraId="14D26FEF" w14:textId="77777777" w:rsidR="00ED3CFE" w:rsidRPr="00ED3CFE" w:rsidRDefault="007C4A07" w:rsidP="00ED3CFE">
      <w:pPr>
        <w:spacing w:after="0"/>
        <w:rPr>
          <w:rFonts w:eastAsia="Times New Roman"/>
          <w:b/>
          <w:i/>
          <w:szCs w:val="28"/>
          <w:lang w:eastAsia="ru-RU"/>
        </w:rPr>
      </w:pPr>
      <w:r w:rsidRPr="00C6323C">
        <w:rPr>
          <w:b/>
          <w:i/>
          <w:lang w:val="kk-KZ" w:bidi="ru-RU"/>
        </w:rPr>
        <w:t>Дәрілік препаратты қолдану тәсілін түсіну үшін медицина қызметкерінен кеңес алуға  бару жөнінде нұсқаулар</w:t>
      </w:r>
    </w:p>
    <w:p w14:paraId="681CE409" w14:textId="77777777" w:rsidR="00CB75A7" w:rsidRDefault="00CB75A7" w:rsidP="00670164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</w:p>
    <w:p w14:paraId="376520A9" w14:textId="77777777" w:rsidR="00BA6746" w:rsidRPr="007278BD" w:rsidRDefault="007C4A07" w:rsidP="00670164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>
        <w:rPr>
          <w:rFonts w:eastAsia="Times New Roman"/>
          <w:b/>
          <w:bCs/>
          <w:szCs w:val="28"/>
          <w:lang w:val="kk-KZ" w:eastAsia="ru-RU"/>
        </w:rPr>
        <w:lastRenderedPageBreak/>
        <w:t>ДП</w:t>
      </w:r>
      <w:r w:rsidRPr="00383319">
        <w:rPr>
          <w:rFonts w:eastAsia="Times New Roman"/>
          <w:b/>
          <w:bCs/>
          <w:szCs w:val="28"/>
          <w:lang w:val="kk-KZ" w:eastAsia="ru-RU"/>
        </w:rPr>
        <w:t xml:space="preserve"> стандартты қолдану кезінде көрініс беретін жағымсыз реакциялар сипаттамасы және осы жағдайда қ</w:t>
      </w:r>
      <w:r>
        <w:rPr>
          <w:rFonts w:eastAsia="Times New Roman"/>
          <w:b/>
          <w:bCs/>
          <w:szCs w:val="28"/>
          <w:lang w:val="kk-KZ" w:eastAsia="ru-RU"/>
        </w:rPr>
        <w:t>абы</w:t>
      </w:r>
      <w:r w:rsidRPr="00383319">
        <w:rPr>
          <w:rFonts w:eastAsia="Times New Roman"/>
          <w:b/>
          <w:bCs/>
          <w:szCs w:val="28"/>
          <w:lang w:val="kk-KZ" w:eastAsia="ru-RU"/>
        </w:rPr>
        <w:t>лдау керек шаралар</w:t>
      </w:r>
      <w:r w:rsidR="00BA6746">
        <w:rPr>
          <w:rFonts w:eastAsia="Times New Roman"/>
          <w:b/>
          <w:color w:val="000000"/>
          <w:szCs w:val="28"/>
          <w:lang w:val="ru-RU" w:eastAsia="ru-RU"/>
        </w:rPr>
        <w:t xml:space="preserve"> </w:t>
      </w:r>
    </w:p>
    <w:p w14:paraId="3DA2C2BE" w14:textId="77777777" w:rsidR="00181405" w:rsidRPr="00181405" w:rsidRDefault="007C4A07" w:rsidP="00181405">
      <w:pPr>
        <w:spacing w:after="0"/>
        <w:rPr>
          <w:i/>
          <w:iCs/>
          <w:szCs w:val="28"/>
          <w:lang w:val="ru-RU"/>
        </w:rPr>
      </w:pPr>
      <w:proofErr w:type="spellStart"/>
      <w:r>
        <w:rPr>
          <w:i/>
          <w:iCs/>
          <w:szCs w:val="28"/>
          <w:lang w:val="ru-RU"/>
        </w:rPr>
        <w:t>Қауіпсіздік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бейінінің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қысқаша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сипаттамасы</w:t>
      </w:r>
      <w:proofErr w:type="spellEnd"/>
    </w:p>
    <w:p w14:paraId="2815DA93" w14:textId="77777777" w:rsidR="00181405" w:rsidRPr="00181405" w:rsidRDefault="002A4716" w:rsidP="00181405">
      <w:pPr>
        <w:spacing w:after="0"/>
        <w:rPr>
          <w:szCs w:val="28"/>
          <w:lang w:val="ru-RU"/>
        </w:rPr>
      </w:pPr>
      <w:r w:rsidRPr="005F196A">
        <w:rPr>
          <w:szCs w:val="28"/>
        </w:rPr>
        <w:t xml:space="preserve">Валганцикловир ганцикловирдің ізашары болып табылады, </w:t>
      </w:r>
      <w:r>
        <w:rPr>
          <w:szCs w:val="28"/>
          <w:lang w:val="kk-KZ"/>
        </w:rPr>
        <w:t xml:space="preserve">және </w:t>
      </w:r>
      <w:proofErr w:type="spellStart"/>
      <w:r w:rsidR="00181405" w:rsidRPr="00181405">
        <w:rPr>
          <w:szCs w:val="28"/>
          <w:lang w:val="ru-RU"/>
        </w:rPr>
        <w:t>валганцикловир</w:t>
      </w:r>
      <w:r>
        <w:rPr>
          <w:szCs w:val="28"/>
          <w:lang w:val="ru-RU"/>
        </w:rPr>
        <w:t>мен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байланысты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жағымсыз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ганцикловирді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қолдану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кезінде</w:t>
      </w:r>
      <w:proofErr w:type="spellEnd"/>
      <w:r>
        <w:rPr>
          <w:szCs w:val="28"/>
          <w:lang w:val="ru-RU"/>
        </w:rPr>
        <w:t xml:space="preserve"> де </w:t>
      </w:r>
      <w:proofErr w:type="spellStart"/>
      <w:r>
        <w:rPr>
          <w:szCs w:val="28"/>
          <w:lang w:val="ru-RU"/>
        </w:rPr>
        <w:t>туындауы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мүмкін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деп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күтуге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болады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Пероральді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ганцикловир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енді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қолжетімді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емес</w:t>
      </w:r>
      <w:proofErr w:type="spellEnd"/>
      <w:r w:rsidR="00181405" w:rsidRPr="00181405"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бірақ</w:t>
      </w:r>
      <w:proofErr w:type="spellEnd"/>
      <w:r>
        <w:rPr>
          <w:szCs w:val="28"/>
          <w:lang w:val="ru-RU"/>
        </w:rPr>
        <w:t xml:space="preserve"> оны </w:t>
      </w:r>
      <w:proofErr w:type="spellStart"/>
      <w:r>
        <w:rPr>
          <w:szCs w:val="28"/>
          <w:lang w:val="ru-RU"/>
        </w:rPr>
        <w:t>қолдану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кезінде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хабарланған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жағымсыз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ганцикловир</w:t>
      </w:r>
      <w:r>
        <w:rPr>
          <w:szCs w:val="28"/>
          <w:lang w:val="ru-RU"/>
        </w:rPr>
        <w:t>ді</w:t>
      </w:r>
      <w:proofErr w:type="spellEnd"/>
      <w:r w:rsidR="00181405" w:rsidRPr="00181405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вена </w:t>
      </w:r>
      <w:proofErr w:type="spellStart"/>
      <w:r>
        <w:rPr>
          <w:szCs w:val="28"/>
          <w:lang w:val="ru-RU"/>
        </w:rPr>
        <w:t>ішіне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алып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жүрген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пациенттерде</w:t>
      </w:r>
      <w:proofErr w:type="spellEnd"/>
      <w:r>
        <w:rPr>
          <w:szCs w:val="28"/>
          <w:lang w:val="ru-RU"/>
        </w:rPr>
        <w:t xml:space="preserve"> де </w:t>
      </w:r>
      <w:proofErr w:type="spellStart"/>
      <w:r>
        <w:rPr>
          <w:szCs w:val="28"/>
          <w:lang w:val="ru-RU"/>
        </w:rPr>
        <w:t>туындауы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мүмкін</w:t>
      </w:r>
      <w:proofErr w:type="spellEnd"/>
      <w:r w:rsidR="00181405" w:rsidRPr="00181405"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Сондықтан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ганцикловирді</w:t>
      </w:r>
      <w:proofErr w:type="spellEnd"/>
      <w:r w:rsidRPr="00181405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немесе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валганцикловирді</w:t>
      </w:r>
      <w:proofErr w:type="spellEnd"/>
      <w:r>
        <w:rPr>
          <w:szCs w:val="28"/>
          <w:lang w:val="ru-RU"/>
        </w:rPr>
        <w:t xml:space="preserve"> вена </w:t>
      </w:r>
      <w:proofErr w:type="spellStart"/>
      <w:r>
        <w:rPr>
          <w:szCs w:val="28"/>
          <w:lang w:val="ru-RU"/>
        </w:rPr>
        <w:t>ішіне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немесе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пер</w:t>
      </w:r>
      <w:r>
        <w:rPr>
          <w:szCs w:val="28"/>
          <w:lang w:val="ru-RU"/>
        </w:rPr>
        <w:t>оральді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қолдану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кезінде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хабарланған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жағымсыз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дәрілік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жағымсыз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кестесіне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енгізілген</w:t>
      </w:r>
      <w:proofErr w:type="spellEnd"/>
      <w:r w:rsidR="00181405" w:rsidRPr="00181405">
        <w:rPr>
          <w:szCs w:val="28"/>
          <w:lang w:val="ru-RU"/>
        </w:rPr>
        <w:t>.</w:t>
      </w:r>
    </w:p>
    <w:p w14:paraId="696F144A" w14:textId="77777777" w:rsidR="00181405" w:rsidRPr="00181405" w:rsidRDefault="002A4716" w:rsidP="00181405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Ганцикловир</w:t>
      </w:r>
      <w:proofErr w:type="spellEnd"/>
      <w:r>
        <w:rPr>
          <w:szCs w:val="28"/>
          <w:lang w:val="ru-RU"/>
        </w:rPr>
        <w:t>/</w:t>
      </w:r>
      <w:proofErr w:type="spellStart"/>
      <w:r>
        <w:rPr>
          <w:szCs w:val="28"/>
          <w:lang w:val="ru-RU"/>
        </w:rPr>
        <w:t>валганцикловир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қабылдаған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пациенттерде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барынша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күрделі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және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жиі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жағымсыз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дәрілік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гематологи</w:t>
      </w:r>
      <w:r>
        <w:rPr>
          <w:szCs w:val="28"/>
          <w:lang w:val="ru-RU"/>
        </w:rPr>
        <w:t>ялық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болып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табылады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олар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нейтропенияны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анемияны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және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тромбоцитопенияны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қамтиды</w:t>
      </w:r>
      <w:proofErr w:type="spellEnd"/>
      <w:r w:rsidR="00181405" w:rsidRPr="00181405"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Дәрілік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заттарға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басқа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жағымсыз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төмендегі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кестеде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келтірілген</w:t>
      </w:r>
      <w:proofErr w:type="spellEnd"/>
      <w:r w:rsidR="00181405" w:rsidRPr="00181405">
        <w:rPr>
          <w:szCs w:val="28"/>
          <w:lang w:val="ru-RU"/>
        </w:rPr>
        <w:t>.</w:t>
      </w:r>
    </w:p>
    <w:p w14:paraId="656A4162" w14:textId="77777777" w:rsidR="00181405" w:rsidRPr="00181405" w:rsidRDefault="002A4716" w:rsidP="00181405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Кестеде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берілген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жағымсыз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реакциялардың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жиілігі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="005F39F7" w:rsidRPr="00181405">
        <w:rPr>
          <w:szCs w:val="28"/>
          <w:lang w:val="ru-RU"/>
        </w:rPr>
        <w:t>ганцикловир</w:t>
      </w:r>
      <w:r w:rsidR="005F39F7">
        <w:rPr>
          <w:szCs w:val="28"/>
          <w:lang w:val="ru-RU"/>
        </w:rPr>
        <w:t>мен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немесе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валганцикловирмен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демеуші</w:t>
      </w:r>
      <w:proofErr w:type="spellEnd"/>
      <w:r w:rsidR="005F39F7">
        <w:rPr>
          <w:szCs w:val="28"/>
          <w:lang w:val="ru-RU"/>
        </w:rPr>
        <w:t xml:space="preserve"> ем </w:t>
      </w:r>
      <w:proofErr w:type="spellStart"/>
      <w:r w:rsidR="005F39F7">
        <w:rPr>
          <w:szCs w:val="28"/>
          <w:lang w:val="ru-RU"/>
        </w:rPr>
        <w:t>алып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жүрген</w:t>
      </w:r>
      <w:proofErr w:type="spellEnd"/>
      <w:r w:rsidR="00181405" w:rsidRPr="00181405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АИТВ</w:t>
      </w:r>
      <w:r w:rsidR="00181405" w:rsidRPr="00181405">
        <w:rPr>
          <w:szCs w:val="28"/>
          <w:lang w:val="ru-RU"/>
        </w:rPr>
        <w:t>-</w:t>
      </w:r>
      <w:proofErr w:type="spellStart"/>
      <w:r w:rsidR="00181405" w:rsidRPr="00181405">
        <w:rPr>
          <w:szCs w:val="28"/>
          <w:lang w:val="ru-RU"/>
        </w:rPr>
        <w:t>инф</w:t>
      </w:r>
      <w:r>
        <w:rPr>
          <w:szCs w:val="28"/>
          <w:lang w:val="ru-RU"/>
        </w:rPr>
        <w:t>екцияланған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пациенттердің</w:t>
      </w:r>
      <w:proofErr w:type="spellEnd"/>
      <w:r w:rsidR="00181405" w:rsidRPr="00181405">
        <w:rPr>
          <w:szCs w:val="28"/>
          <w:lang w:val="ru-RU"/>
        </w:rPr>
        <w:t xml:space="preserve"> (n = 1704)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біріккен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популяциясынан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алынған</w:t>
      </w:r>
      <w:proofErr w:type="spellEnd"/>
      <w:r w:rsidR="00181405" w:rsidRPr="00181405">
        <w:rPr>
          <w:szCs w:val="28"/>
          <w:lang w:val="ru-RU"/>
        </w:rPr>
        <w:t xml:space="preserve">. </w:t>
      </w:r>
      <w:r w:rsidR="005F39F7" w:rsidRPr="00181405">
        <w:rPr>
          <w:szCs w:val="28"/>
          <w:lang w:val="ru-RU"/>
        </w:rPr>
        <w:t>А</w:t>
      </w:r>
      <w:r w:rsidR="00181405" w:rsidRPr="00181405">
        <w:rPr>
          <w:szCs w:val="28"/>
          <w:lang w:val="ru-RU"/>
        </w:rPr>
        <w:t xml:space="preserve">гранулоцитоз, </w:t>
      </w:r>
      <w:proofErr w:type="spellStart"/>
      <w:r w:rsidR="00181405" w:rsidRPr="00181405">
        <w:rPr>
          <w:szCs w:val="28"/>
          <w:lang w:val="ru-RU"/>
        </w:rPr>
        <w:t>гранулоцитопения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және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анафилак</w:t>
      </w:r>
      <w:r w:rsidR="005F39F7">
        <w:rPr>
          <w:szCs w:val="28"/>
          <w:lang w:val="ru-RU"/>
        </w:rPr>
        <w:t>сиялық</w:t>
      </w:r>
      <w:proofErr w:type="spellEnd"/>
      <w:r w:rsidR="005F39F7">
        <w:rPr>
          <w:szCs w:val="28"/>
          <w:lang w:val="ru-RU"/>
        </w:rPr>
        <w:t xml:space="preserve"> </w:t>
      </w:r>
      <w:r w:rsidR="00181405" w:rsidRPr="00181405">
        <w:rPr>
          <w:szCs w:val="28"/>
          <w:lang w:val="ru-RU"/>
        </w:rPr>
        <w:t>реакция</w:t>
      </w:r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бұларға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жатпайды</w:t>
      </w:r>
      <w:proofErr w:type="spellEnd"/>
      <w:r w:rsidR="00181405" w:rsidRPr="00181405">
        <w:rPr>
          <w:szCs w:val="28"/>
          <w:lang w:val="ru-RU"/>
        </w:rPr>
        <w:t xml:space="preserve">, </w:t>
      </w:r>
      <w:proofErr w:type="spellStart"/>
      <w:r w:rsidR="005F39F7">
        <w:rPr>
          <w:szCs w:val="28"/>
          <w:lang w:val="ru-RU"/>
        </w:rPr>
        <w:t>олардың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жиілігі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постмаркетинг</w:t>
      </w:r>
      <w:r w:rsidR="005F39F7">
        <w:rPr>
          <w:szCs w:val="28"/>
          <w:lang w:val="ru-RU"/>
        </w:rPr>
        <w:t>тік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тәжірибемен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анықталады</w:t>
      </w:r>
      <w:proofErr w:type="spellEnd"/>
      <w:r w:rsidR="00181405" w:rsidRPr="00181405">
        <w:rPr>
          <w:szCs w:val="28"/>
          <w:lang w:val="ru-RU"/>
        </w:rPr>
        <w:t xml:space="preserve">. </w:t>
      </w:r>
      <w:proofErr w:type="spellStart"/>
      <w:r w:rsidR="005F39F7">
        <w:rPr>
          <w:szCs w:val="28"/>
          <w:lang w:val="ru-RU"/>
        </w:rPr>
        <w:t>Жағымсыз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реакциялар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MedDRA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жүйесінің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ағзалар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класына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сәйкес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тізбеленген</w:t>
      </w:r>
      <w:proofErr w:type="spellEnd"/>
      <w:r w:rsidR="00181405" w:rsidRPr="00181405">
        <w:rPr>
          <w:szCs w:val="28"/>
          <w:lang w:val="ru-RU"/>
        </w:rPr>
        <w:t xml:space="preserve">. </w:t>
      </w:r>
      <w:proofErr w:type="spellStart"/>
      <w:r w:rsidR="005F39F7">
        <w:rPr>
          <w:szCs w:val="28"/>
          <w:lang w:val="ru-RU"/>
        </w:rPr>
        <w:t>Жиілік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санаттары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мынадай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келісімді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пайдаланып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анықталады</w:t>
      </w:r>
      <w:proofErr w:type="spellEnd"/>
      <w:r w:rsidR="00181405" w:rsidRPr="00181405">
        <w:rPr>
          <w:szCs w:val="28"/>
          <w:lang w:val="ru-RU"/>
        </w:rPr>
        <w:t xml:space="preserve">: </w:t>
      </w:r>
      <w:proofErr w:type="spellStart"/>
      <w:r w:rsidR="005F39F7">
        <w:rPr>
          <w:szCs w:val="28"/>
          <w:lang w:val="ru-RU"/>
        </w:rPr>
        <w:t>өте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жиі</w:t>
      </w:r>
      <w:proofErr w:type="spellEnd"/>
      <w:r w:rsidR="00FF709F" w:rsidRPr="00FF709F">
        <w:rPr>
          <w:szCs w:val="28"/>
          <w:lang w:val="ru-RU"/>
        </w:rPr>
        <w:t xml:space="preserve"> (≥ 1/10), </w:t>
      </w:r>
      <w:proofErr w:type="spellStart"/>
      <w:r w:rsidR="005F39F7">
        <w:rPr>
          <w:szCs w:val="28"/>
          <w:lang w:val="ru-RU"/>
        </w:rPr>
        <w:t>жиі</w:t>
      </w:r>
      <w:proofErr w:type="spellEnd"/>
      <w:r w:rsidR="005F39F7">
        <w:rPr>
          <w:szCs w:val="28"/>
          <w:lang w:val="ru-RU"/>
        </w:rPr>
        <w:t xml:space="preserve"> (</w:t>
      </w:r>
      <w:r w:rsidR="00FF709F" w:rsidRPr="00FF709F">
        <w:rPr>
          <w:szCs w:val="28"/>
          <w:lang w:val="ru-RU"/>
        </w:rPr>
        <w:t xml:space="preserve">≥ 1/100 </w:t>
      </w:r>
      <w:r w:rsidR="005F39F7">
        <w:rPr>
          <w:szCs w:val="28"/>
          <w:lang w:val="ru-RU"/>
        </w:rPr>
        <w:t>-</w:t>
      </w:r>
      <w:r w:rsidR="00FF709F" w:rsidRPr="00FF709F">
        <w:rPr>
          <w:szCs w:val="28"/>
          <w:lang w:val="ru-RU"/>
        </w:rPr>
        <w:t xml:space="preserve"> </w:t>
      </w:r>
      <w:proofErr w:type="gramStart"/>
      <w:r w:rsidR="00FF709F" w:rsidRPr="00FF709F">
        <w:rPr>
          <w:szCs w:val="28"/>
          <w:lang w:val="ru-RU"/>
        </w:rPr>
        <w:t>&lt; 1</w:t>
      </w:r>
      <w:proofErr w:type="gramEnd"/>
      <w:r w:rsidR="00FF709F" w:rsidRPr="00FF709F">
        <w:rPr>
          <w:szCs w:val="28"/>
          <w:lang w:val="ru-RU"/>
        </w:rPr>
        <w:t>/10</w:t>
      </w:r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дейін</w:t>
      </w:r>
      <w:proofErr w:type="spellEnd"/>
      <w:r w:rsidR="00FF709F" w:rsidRPr="00FF709F">
        <w:rPr>
          <w:szCs w:val="28"/>
          <w:lang w:val="ru-RU"/>
        </w:rPr>
        <w:t xml:space="preserve">), </w:t>
      </w:r>
      <w:proofErr w:type="spellStart"/>
      <w:r w:rsidR="005F39F7">
        <w:rPr>
          <w:szCs w:val="28"/>
          <w:lang w:val="ru-RU"/>
        </w:rPr>
        <w:t>жиі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емес</w:t>
      </w:r>
      <w:proofErr w:type="spellEnd"/>
      <w:r w:rsidR="005F39F7">
        <w:rPr>
          <w:szCs w:val="28"/>
          <w:lang w:val="ru-RU"/>
        </w:rPr>
        <w:t xml:space="preserve"> (</w:t>
      </w:r>
      <w:r w:rsidR="00FF709F" w:rsidRPr="00FF709F">
        <w:rPr>
          <w:szCs w:val="28"/>
          <w:lang w:val="ru-RU"/>
        </w:rPr>
        <w:t xml:space="preserve">≥ 1/1 000 </w:t>
      </w:r>
      <w:r w:rsidR="005F39F7">
        <w:rPr>
          <w:szCs w:val="28"/>
          <w:lang w:val="ru-RU"/>
        </w:rPr>
        <w:t>-</w:t>
      </w:r>
      <w:r w:rsidR="00FF709F" w:rsidRPr="00FF709F">
        <w:rPr>
          <w:szCs w:val="28"/>
          <w:lang w:val="ru-RU"/>
        </w:rPr>
        <w:t xml:space="preserve"> &lt; 1/100</w:t>
      </w:r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дейін</w:t>
      </w:r>
      <w:proofErr w:type="spellEnd"/>
      <w:r w:rsidR="00FF709F" w:rsidRPr="00FF709F">
        <w:rPr>
          <w:szCs w:val="28"/>
          <w:lang w:val="ru-RU"/>
        </w:rPr>
        <w:t xml:space="preserve">), </w:t>
      </w:r>
      <w:proofErr w:type="spellStart"/>
      <w:r w:rsidR="005F39F7">
        <w:rPr>
          <w:szCs w:val="28"/>
          <w:lang w:val="ru-RU"/>
        </w:rPr>
        <w:t>сирек</w:t>
      </w:r>
      <w:proofErr w:type="spellEnd"/>
      <w:r w:rsidR="005F39F7">
        <w:rPr>
          <w:szCs w:val="28"/>
          <w:lang w:val="ru-RU"/>
        </w:rPr>
        <w:t xml:space="preserve"> (</w:t>
      </w:r>
      <w:r w:rsidR="00FF709F" w:rsidRPr="00FF709F">
        <w:rPr>
          <w:szCs w:val="28"/>
          <w:lang w:val="ru-RU"/>
        </w:rPr>
        <w:t xml:space="preserve">≥ 1/10 000 </w:t>
      </w:r>
      <w:r w:rsidR="005F39F7">
        <w:rPr>
          <w:szCs w:val="28"/>
          <w:lang w:val="ru-RU"/>
        </w:rPr>
        <w:t>-</w:t>
      </w:r>
      <w:r w:rsidR="00FF709F" w:rsidRPr="00FF709F">
        <w:rPr>
          <w:szCs w:val="28"/>
          <w:lang w:val="ru-RU"/>
        </w:rPr>
        <w:t xml:space="preserve"> &lt; 1/1 000</w:t>
      </w:r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дейін</w:t>
      </w:r>
      <w:proofErr w:type="spellEnd"/>
      <w:r w:rsidR="00FF709F" w:rsidRPr="00FF709F">
        <w:rPr>
          <w:szCs w:val="28"/>
          <w:lang w:val="ru-RU"/>
        </w:rPr>
        <w:t xml:space="preserve">) </w:t>
      </w:r>
      <w:proofErr w:type="spellStart"/>
      <w:r w:rsidR="005F39F7">
        <w:rPr>
          <w:szCs w:val="28"/>
          <w:lang w:val="ru-RU"/>
        </w:rPr>
        <w:t>және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өте</w:t>
      </w:r>
      <w:proofErr w:type="spellEnd"/>
      <w:r w:rsidR="005F39F7">
        <w:rPr>
          <w:szCs w:val="28"/>
          <w:lang w:val="ru-RU"/>
        </w:rPr>
        <w:t xml:space="preserve"> </w:t>
      </w:r>
      <w:proofErr w:type="spellStart"/>
      <w:r w:rsidR="005F39F7">
        <w:rPr>
          <w:szCs w:val="28"/>
          <w:lang w:val="ru-RU"/>
        </w:rPr>
        <w:t>сирек</w:t>
      </w:r>
      <w:proofErr w:type="spellEnd"/>
      <w:r w:rsidR="00FF709F" w:rsidRPr="00FF709F">
        <w:rPr>
          <w:szCs w:val="28"/>
          <w:lang w:val="ru-RU"/>
        </w:rPr>
        <w:t xml:space="preserve"> (&lt; 1/10 000).</w:t>
      </w:r>
    </w:p>
    <w:p w14:paraId="385B3906" w14:textId="77777777" w:rsidR="00181405" w:rsidRPr="00181405" w:rsidRDefault="00DB0D8A" w:rsidP="00181405">
      <w:pPr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Ганцикловир</w:t>
      </w:r>
      <w:proofErr w:type="spellEnd"/>
      <w:r>
        <w:rPr>
          <w:szCs w:val="28"/>
          <w:lang w:val="ru-RU"/>
        </w:rPr>
        <w:t>/</w:t>
      </w:r>
      <w:proofErr w:type="spellStart"/>
      <w:r>
        <w:rPr>
          <w:szCs w:val="28"/>
          <w:lang w:val="ru-RU"/>
        </w:rPr>
        <w:t>валганцикловирдің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жалпы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қауіпсіздік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бейіні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торлы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қабықтың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ажырауы</w:t>
      </w:r>
      <w:proofErr w:type="spellEnd"/>
      <w:r>
        <w:rPr>
          <w:szCs w:val="28"/>
          <w:lang w:val="ru-RU"/>
        </w:rPr>
        <w:t xml:space="preserve"> ЦМВ-</w:t>
      </w:r>
      <w:proofErr w:type="spellStart"/>
      <w:r>
        <w:rPr>
          <w:szCs w:val="28"/>
          <w:lang w:val="ru-RU"/>
        </w:rPr>
        <w:t>ретинитпен</w:t>
      </w:r>
      <w:proofErr w:type="spellEnd"/>
      <w:r>
        <w:rPr>
          <w:szCs w:val="28"/>
          <w:lang w:val="ru-RU"/>
        </w:rPr>
        <w:t xml:space="preserve"> АИТВ-</w:t>
      </w:r>
      <w:proofErr w:type="spellStart"/>
      <w:r>
        <w:rPr>
          <w:szCs w:val="28"/>
          <w:lang w:val="ru-RU"/>
        </w:rPr>
        <w:t>пациенттерде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ғана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тіркелгенін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қоспағанда</w:t>
      </w:r>
      <w:proofErr w:type="spellEnd"/>
      <w:r>
        <w:rPr>
          <w:szCs w:val="28"/>
          <w:lang w:val="ru-RU"/>
        </w:rPr>
        <w:t xml:space="preserve">, АИТВ </w:t>
      </w:r>
      <w:proofErr w:type="spellStart"/>
      <w:r>
        <w:rPr>
          <w:szCs w:val="28"/>
          <w:lang w:val="ru-RU"/>
        </w:rPr>
        <w:t>және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трансплантат</w:t>
      </w:r>
      <w:r>
        <w:rPr>
          <w:szCs w:val="28"/>
          <w:lang w:val="ru-RU"/>
        </w:rPr>
        <w:t>тар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популяцияларында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өзара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үйлеседі</w:t>
      </w:r>
      <w:proofErr w:type="spellEnd"/>
      <w:r w:rsidR="00181405" w:rsidRPr="00181405"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Алайда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белгілі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бір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реакциялардың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жиілігінде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кейбір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айырмашылықтар</w:t>
      </w:r>
      <w:proofErr w:type="spellEnd"/>
      <w:r>
        <w:rPr>
          <w:szCs w:val="28"/>
          <w:lang w:val="ru-RU"/>
        </w:rPr>
        <w:t xml:space="preserve"> бар</w:t>
      </w:r>
      <w:r w:rsidR="00181405" w:rsidRPr="00181405"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Ганцикловирді</w:t>
      </w:r>
      <w:proofErr w:type="spellEnd"/>
      <w:r>
        <w:rPr>
          <w:szCs w:val="28"/>
          <w:lang w:val="ru-RU"/>
        </w:rPr>
        <w:t xml:space="preserve"> вена </w:t>
      </w:r>
      <w:proofErr w:type="spellStart"/>
      <w:r>
        <w:rPr>
          <w:szCs w:val="28"/>
          <w:lang w:val="ru-RU"/>
        </w:rPr>
        <w:t>ішіне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енгізу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валганцикловирді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перораль</w:t>
      </w:r>
      <w:r>
        <w:rPr>
          <w:szCs w:val="28"/>
          <w:lang w:val="ru-RU"/>
        </w:rPr>
        <w:t>ді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қабылдаумен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салыстырғанда</w:t>
      </w:r>
      <w:proofErr w:type="spellEnd"/>
      <w:r>
        <w:rPr>
          <w:szCs w:val="28"/>
          <w:lang w:val="ru-RU"/>
        </w:rPr>
        <w:t xml:space="preserve"> диарея </w:t>
      </w:r>
      <w:proofErr w:type="spellStart"/>
      <w:r>
        <w:rPr>
          <w:szCs w:val="28"/>
          <w:lang w:val="ru-RU"/>
        </w:rPr>
        <w:t>дамуының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төменірек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қаупімен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байланысты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Пирексия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кандидоздық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инфекциялар</w:t>
      </w:r>
      <w:proofErr w:type="spellEnd"/>
      <w:r w:rsidR="00181405" w:rsidRPr="00181405">
        <w:rPr>
          <w:szCs w:val="28"/>
          <w:lang w:val="ru-RU"/>
        </w:rPr>
        <w:t xml:space="preserve">, депрессия, </w:t>
      </w:r>
      <w:proofErr w:type="spellStart"/>
      <w:r>
        <w:rPr>
          <w:szCs w:val="28"/>
          <w:lang w:val="ru-RU"/>
        </w:rPr>
        <w:t>ауыр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нейтропения</w:t>
      </w:r>
      <w:proofErr w:type="spellEnd"/>
      <w:r w:rsidR="00181405" w:rsidRPr="00181405">
        <w:rPr>
          <w:szCs w:val="28"/>
          <w:lang w:val="ru-RU"/>
        </w:rPr>
        <w:t xml:space="preserve"> (</w:t>
      </w:r>
      <w:r w:rsidR="000E551E">
        <w:rPr>
          <w:szCs w:val="28"/>
          <w:lang w:val="ru-RU"/>
        </w:rPr>
        <w:t>НАС</w:t>
      </w:r>
      <w:r w:rsidR="00181405" w:rsidRPr="00181405">
        <w:rPr>
          <w:szCs w:val="28"/>
          <w:lang w:val="ru-RU"/>
        </w:rPr>
        <w:t xml:space="preserve"> </w:t>
      </w:r>
      <w:proofErr w:type="gramStart"/>
      <w:r w:rsidR="00181405" w:rsidRPr="00181405">
        <w:rPr>
          <w:szCs w:val="28"/>
          <w:lang w:val="ru-RU"/>
        </w:rPr>
        <w:t>&lt; 500</w:t>
      </w:r>
      <w:proofErr w:type="gramEnd"/>
      <w:r w:rsidR="00181405" w:rsidRPr="00181405">
        <w:rPr>
          <w:szCs w:val="28"/>
          <w:lang w:val="ru-RU"/>
        </w:rPr>
        <w:t>/</w:t>
      </w:r>
      <w:proofErr w:type="spellStart"/>
      <w:r w:rsidR="00181405" w:rsidRPr="00181405">
        <w:rPr>
          <w:szCs w:val="28"/>
          <w:lang w:val="ru-RU"/>
        </w:rPr>
        <w:t>мкл</w:t>
      </w:r>
      <w:proofErr w:type="spellEnd"/>
      <w:r w:rsidR="00181405" w:rsidRPr="00181405">
        <w:rPr>
          <w:szCs w:val="28"/>
          <w:lang w:val="ru-RU"/>
        </w:rPr>
        <w:t xml:space="preserve">) </w:t>
      </w:r>
      <w:proofErr w:type="spellStart"/>
      <w:r w:rsidR="000E551E">
        <w:rPr>
          <w:szCs w:val="28"/>
          <w:lang w:val="ru-RU"/>
        </w:rPr>
        <w:t>және</w:t>
      </w:r>
      <w:proofErr w:type="spellEnd"/>
      <w:r w:rsidR="000E551E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тері</w:t>
      </w:r>
      <w:proofErr w:type="spellEnd"/>
      <w:r w:rsidR="000E551E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реакциялары</w:t>
      </w:r>
      <w:proofErr w:type="spellEnd"/>
      <w:r w:rsidR="000E551E">
        <w:rPr>
          <w:szCs w:val="28"/>
          <w:lang w:val="ru-RU"/>
        </w:rPr>
        <w:t xml:space="preserve"> АИТВ бар </w:t>
      </w:r>
      <w:proofErr w:type="spellStart"/>
      <w:r w:rsidR="000E551E">
        <w:rPr>
          <w:szCs w:val="28"/>
          <w:lang w:val="ru-RU"/>
        </w:rPr>
        <w:t>пациенттерде</w:t>
      </w:r>
      <w:proofErr w:type="spellEnd"/>
      <w:r w:rsidR="000E551E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жиірек</w:t>
      </w:r>
      <w:proofErr w:type="spellEnd"/>
      <w:r w:rsidR="000E551E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тіркеледі</w:t>
      </w:r>
      <w:proofErr w:type="spellEnd"/>
      <w:r w:rsidR="00181405" w:rsidRPr="00181405">
        <w:rPr>
          <w:szCs w:val="28"/>
          <w:lang w:val="ru-RU"/>
        </w:rPr>
        <w:t xml:space="preserve">. </w:t>
      </w:r>
      <w:proofErr w:type="spellStart"/>
      <w:r w:rsidR="000E551E">
        <w:rPr>
          <w:szCs w:val="28"/>
          <w:lang w:val="ru-RU"/>
        </w:rPr>
        <w:t>Бүйрек</w:t>
      </w:r>
      <w:proofErr w:type="spellEnd"/>
      <w:r w:rsidR="000E551E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және</w:t>
      </w:r>
      <w:proofErr w:type="spellEnd"/>
      <w:r w:rsidR="000E551E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бауыр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181405" w:rsidRPr="00181405">
        <w:rPr>
          <w:szCs w:val="28"/>
          <w:lang w:val="ru-RU"/>
        </w:rPr>
        <w:t>дисфункция</w:t>
      </w:r>
      <w:r w:rsidR="000E551E">
        <w:rPr>
          <w:szCs w:val="28"/>
          <w:lang w:val="ru-RU"/>
        </w:rPr>
        <w:t>сы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ағзалар</w:t>
      </w:r>
      <w:proofErr w:type="spellEnd"/>
      <w:r w:rsidR="00181405" w:rsidRPr="00181405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трансплантациясының</w:t>
      </w:r>
      <w:proofErr w:type="spellEnd"/>
      <w:r w:rsidR="000E551E" w:rsidRPr="00181405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реципиенттерінде</w:t>
      </w:r>
      <w:proofErr w:type="spellEnd"/>
      <w:r w:rsidR="000E551E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жиірек</w:t>
      </w:r>
      <w:proofErr w:type="spellEnd"/>
      <w:r w:rsidR="000E551E">
        <w:rPr>
          <w:szCs w:val="28"/>
          <w:lang w:val="ru-RU"/>
        </w:rPr>
        <w:t xml:space="preserve"> </w:t>
      </w:r>
      <w:proofErr w:type="spellStart"/>
      <w:r w:rsidR="000E551E">
        <w:rPr>
          <w:szCs w:val="28"/>
          <w:lang w:val="ru-RU"/>
        </w:rPr>
        <w:t>тіркеледі</w:t>
      </w:r>
      <w:proofErr w:type="spellEnd"/>
      <w:r w:rsidR="00181405" w:rsidRPr="00181405">
        <w:rPr>
          <w:szCs w:val="28"/>
          <w:lang w:val="ru-RU"/>
        </w:rPr>
        <w:t>.</w:t>
      </w:r>
    </w:p>
    <w:p w14:paraId="1EA76EA7" w14:textId="77777777" w:rsidR="00181405" w:rsidRDefault="0061588F" w:rsidP="00181405">
      <w:pPr>
        <w:spacing w:after="0"/>
        <w:rPr>
          <w:i/>
          <w:iCs/>
          <w:szCs w:val="28"/>
          <w:lang w:val="ru-RU"/>
        </w:rPr>
      </w:pPr>
      <w:proofErr w:type="spellStart"/>
      <w:r>
        <w:rPr>
          <w:i/>
          <w:iCs/>
          <w:szCs w:val="28"/>
          <w:lang w:val="ru-RU"/>
        </w:rPr>
        <w:t>Жағымсыз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реакциялардың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жиынтық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тізімі</w:t>
      </w:r>
      <w:proofErr w:type="spellEnd"/>
    </w:p>
    <w:p w14:paraId="184CBD7C" w14:textId="77777777" w:rsidR="005A763C" w:rsidRDefault="0061588F" w:rsidP="00181405">
      <w:pPr>
        <w:spacing w:after="0"/>
        <w:rPr>
          <w:i/>
          <w:iCs/>
          <w:szCs w:val="28"/>
          <w:lang w:val="ru-RU"/>
        </w:rPr>
      </w:pPr>
      <w:proofErr w:type="spellStart"/>
      <w:r>
        <w:rPr>
          <w:i/>
          <w:iCs/>
          <w:szCs w:val="28"/>
          <w:lang w:val="ru-RU"/>
        </w:rPr>
        <w:t>Өте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жиі</w:t>
      </w:r>
      <w:proofErr w:type="spellEnd"/>
    </w:p>
    <w:p w14:paraId="530DF618" w14:textId="77777777" w:rsidR="005A763C" w:rsidRPr="00B00D1A" w:rsidRDefault="005A763C" w:rsidP="00181405">
      <w:pPr>
        <w:spacing w:after="0"/>
        <w:rPr>
          <w:szCs w:val="28"/>
          <w:lang w:val="ru-RU"/>
        </w:rPr>
      </w:pPr>
      <w:r w:rsidRPr="00B00D1A">
        <w:rPr>
          <w:szCs w:val="28"/>
          <w:lang w:val="ru-RU"/>
        </w:rPr>
        <w:t>-</w:t>
      </w:r>
      <w:r w:rsidRPr="00B00D1A">
        <w:t xml:space="preserve"> </w:t>
      </w:r>
      <w:proofErr w:type="spellStart"/>
      <w:r w:rsidR="0061588F">
        <w:rPr>
          <w:szCs w:val="28"/>
          <w:lang w:val="ru-RU"/>
        </w:rPr>
        <w:t>кандидоздық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инфекциялар</w:t>
      </w:r>
      <w:proofErr w:type="spellEnd"/>
      <w:r w:rsidRPr="00B00D1A">
        <w:rPr>
          <w:szCs w:val="28"/>
          <w:lang w:val="ru-RU"/>
        </w:rPr>
        <w:t xml:space="preserve">, </w:t>
      </w:r>
      <w:proofErr w:type="spellStart"/>
      <w:r w:rsidR="0061588F">
        <w:rPr>
          <w:szCs w:val="28"/>
          <w:lang w:val="ru-RU"/>
        </w:rPr>
        <w:t>ауыз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қуысының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кандидозын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қоса</w:t>
      </w:r>
      <w:proofErr w:type="spellEnd"/>
    </w:p>
    <w:p w14:paraId="59A6CB76" w14:textId="77777777" w:rsidR="005A763C" w:rsidRPr="00B00D1A" w:rsidRDefault="005A763C" w:rsidP="00181405">
      <w:pPr>
        <w:spacing w:after="0"/>
        <w:rPr>
          <w:szCs w:val="28"/>
          <w:lang w:val="ru-RU"/>
        </w:rPr>
      </w:pPr>
      <w:r w:rsidRPr="00B00D1A">
        <w:rPr>
          <w:szCs w:val="28"/>
          <w:lang w:val="ru-RU"/>
        </w:rPr>
        <w:t>-</w:t>
      </w:r>
      <w:proofErr w:type="spellStart"/>
      <w:r w:rsidR="0061588F">
        <w:rPr>
          <w:szCs w:val="28"/>
          <w:lang w:val="ru-RU"/>
        </w:rPr>
        <w:t>жоғарғы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тыныс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жолдарының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инфекциялары</w:t>
      </w:r>
      <w:proofErr w:type="spellEnd"/>
    </w:p>
    <w:p w14:paraId="6ED8586A" w14:textId="77777777" w:rsidR="005A763C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i/>
          <w:iCs/>
          <w:szCs w:val="28"/>
          <w:lang w:val="ru-RU"/>
        </w:rPr>
        <w:t xml:space="preserve">- </w:t>
      </w:r>
      <w:proofErr w:type="spellStart"/>
      <w:r>
        <w:rPr>
          <w:rFonts w:eastAsia="Times New Roman"/>
          <w:szCs w:val="28"/>
          <w:lang w:val="ru-RU" w:eastAsia="ru-RU"/>
        </w:rPr>
        <w:t>н</w:t>
      </w:r>
      <w:r w:rsidRPr="00181405">
        <w:rPr>
          <w:rFonts w:eastAsia="Times New Roman"/>
          <w:szCs w:val="28"/>
          <w:lang w:val="ru-RU" w:eastAsia="ru-RU"/>
        </w:rPr>
        <w:t>ейтропения</w:t>
      </w:r>
      <w:proofErr w:type="spellEnd"/>
    </w:p>
    <w:p w14:paraId="7CC4BF95" w14:textId="77777777" w:rsidR="005A763C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/>
        </w:rPr>
        <w:t xml:space="preserve">- </w:t>
      </w:r>
      <w:r>
        <w:rPr>
          <w:rFonts w:eastAsia="Times New Roman"/>
          <w:szCs w:val="28"/>
          <w:lang w:val="ru-RU" w:eastAsia="ru-RU"/>
        </w:rPr>
        <w:t>а</w:t>
      </w:r>
      <w:r w:rsidRPr="00181405">
        <w:rPr>
          <w:rFonts w:eastAsia="Times New Roman"/>
          <w:szCs w:val="28"/>
          <w:lang w:val="ru-RU" w:eastAsia="ru-RU"/>
        </w:rPr>
        <w:t>немия</w:t>
      </w:r>
    </w:p>
    <w:p w14:paraId="22F6B8AF" w14:textId="77777777" w:rsidR="005A763C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i/>
          <w:iCs/>
          <w:szCs w:val="28"/>
          <w:lang w:val="ru-RU"/>
        </w:rPr>
        <w:lastRenderedPageBreak/>
        <w:t xml:space="preserve">- </w:t>
      </w:r>
      <w:proofErr w:type="spellStart"/>
      <w:r w:rsidR="0061588F">
        <w:rPr>
          <w:rFonts w:eastAsia="Times New Roman"/>
          <w:szCs w:val="28"/>
          <w:lang w:val="ru-RU" w:eastAsia="ru-RU"/>
        </w:rPr>
        <w:t>тәбеттің</w:t>
      </w:r>
      <w:proofErr w:type="spellEnd"/>
      <w:r w:rsidRPr="0018140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61588F">
        <w:rPr>
          <w:rFonts w:eastAsia="Times New Roman"/>
          <w:szCs w:val="28"/>
          <w:lang w:val="ru-RU" w:eastAsia="ru-RU"/>
        </w:rPr>
        <w:t>төмендеуі</w:t>
      </w:r>
      <w:proofErr w:type="spellEnd"/>
    </w:p>
    <w:p w14:paraId="6E17C74C" w14:textId="77777777" w:rsidR="005A763C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i/>
          <w:iCs/>
          <w:szCs w:val="28"/>
          <w:lang w:val="ru-RU"/>
        </w:rPr>
        <w:t xml:space="preserve">- </w:t>
      </w:r>
      <w:r w:rsidR="0061588F">
        <w:rPr>
          <w:rFonts w:eastAsia="Times New Roman"/>
          <w:szCs w:val="28"/>
          <w:lang w:val="ru-RU" w:eastAsia="ru-RU"/>
        </w:rPr>
        <w:t>бас</w:t>
      </w:r>
      <w:r w:rsidRPr="0018140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61588F">
        <w:rPr>
          <w:rFonts w:eastAsia="Times New Roman"/>
          <w:szCs w:val="28"/>
          <w:lang w:val="ru-RU" w:eastAsia="ru-RU"/>
        </w:rPr>
        <w:t>ауыруы</w:t>
      </w:r>
      <w:proofErr w:type="spellEnd"/>
    </w:p>
    <w:p w14:paraId="21459184" w14:textId="77777777" w:rsidR="005A763C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i/>
          <w:iCs/>
          <w:szCs w:val="28"/>
          <w:lang w:val="ru-RU"/>
        </w:rPr>
        <w:t xml:space="preserve">- </w:t>
      </w:r>
      <w:proofErr w:type="spellStart"/>
      <w:r>
        <w:rPr>
          <w:rFonts w:eastAsia="Times New Roman"/>
          <w:szCs w:val="28"/>
          <w:lang w:val="ru-RU" w:eastAsia="ru-RU"/>
        </w:rPr>
        <w:t>и</w:t>
      </w:r>
      <w:r w:rsidRPr="00181405">
        <w:rPr>
          <w:rFonts w:eastAsia="Times New Roman"/>
          <w:szCs w:val="28"/>
          <w:lang w:val="ru-RU" w:eastAsia="ru-RU"/>
        </w:rPr>
        <w:t>нсомния</w:t>
      </w:r>
      <w:proofErr w:type="spellEnd"/>
    </w:p>
    <w:p w14:paraId="04EC45CE" w14:textId="77777777" w:rsidR="005A763C" w:rsidRPr="005A763C" w:rsidRDefault="005A763C" w:rsidP="00181405">
      <w:pPr>
        <w:spacing w:after="0"/>
        <w:rPr>
          <w:rFonts w:eastAsia="Times New Roman"/>
          <w:szCs w:val="28"/>
          <w:lang w:val="ru-RU" w:eastAsia="ru-RU"/>
        </w:rPr>
      </w:pPr>
      <w:r w:rsidRPr="005A763C">
        <w:rPr>
          <w:szCs w:val="28"/>
          <w:lang w:val="ru-RU"/>
        </w:rPr>
        <w:t xml:space="preserve">- </w:t>
      </w:r>
      <w:proofErr w:type="spellStart"/>
      <w:r w:rsidR="0061588F">
        <w:rPr>
          <w:rFonts w:eastAsia="Times New Roman"/>
          <w:szCs w:val="28"/>
          <w:lang w:val="ru-RU" w:eastAsia="ru-RU"/>
        </w:rPr>
        <w:t>жөтел</w:t>
      </w:r>
      <w:proofErr w:type="spellEnd"/>
      <w:r w:rsidRPr="005A763C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61588F">
        <w:rPr>
          <w:szCs w:val="28"/>
          <w:lang w:val="ru-RU"/>
        </w:rPr>
        <w:t>ентігу</w:t>
      </w:r>
      <w:proofErr w:type="spellEnd"/>
    </w:p>
    <w:p w14:paraId="773EA2EF" w14:textId="77777777" w:rsidR="004E18D3" w:rsidRDefault="005A763C" w:rsidP="00181405">
      <w:pPr>
        <w:spacing w:after="0"/>
        <w:rPr>
          <w:szCs w:val="28"/>
          <w:lang w:val="ru-RU"/>
        </w:rPr>
      </w:pPr>
      <w:r w:rsidRPr="005A763C">
        <w:rPr>
          <w:szCs w:val="28"/>
          <w:lang w:val="ru-RU"/>
        </w:rPr>
        <w:t xml:space="preserve">- диарея, </w:t>
      </w:r>
      <w:proofErr w:type="spellStart"/>
      <w:r w:rsidR="0061588F">
        <w:rPr>
          <w:szCs w:val="28"/>
          <w:lang w:val="ru-RU"/>
        </w:rPr>
        <w:t>жүрек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айнуы</w:t>
      </w:r>
      <w:proofErr w:type="spellEnd"/>
      <w:r w:rsidR="00445935">
        <w:rPr>
          <w:szCs w:val="28"/>
          <w:lang w:val="ru-RU"/>
        </w:rPr>
        <w:t xml:space="preserve">, </w:t>
      </w:r>
      <w:proofErr w:type="spellStart"/>
      <w:r w:rsidR="0061588F">
        <w:rPr>
          <w:szCs w:val="28"/>
          <w:lang w:val="ru-RU"/>
        </w:rPr>
        <w:t>құсу</w:t>
      </w:r>
      <w:proofErr w:type="spellEnd"/>
      <w:r w:rsidR="004E18D3">
        <w:rPr>
          <w:szCs w:val="28"/>
          <w:lang w:val="ru-RU"/>
        </w:rPr>
        <w:t xml:space="preserve">, </w:t>
      </w:r>
      <w:proofErr w:type="spellStart"/>
      <w:r w:rsidR="0061588F">
        <w:rPr>
          <w:szCs w:val="28"/>
          <w:lang w:val="ru-RU"/>
        </w:rPr>
        <w:t>іштің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ауыруы</w:t>
      </w:r>
      <w:proofErr w:type="spellEnd"/>
    </w:p>
    <w:p w14:paraId="38FDA662" w14:textId="77777777" w:rsidR="004E18D3" w:rsidRDefault="004E18D3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>
        <w:rPr>
          <w:szCs w:val="28"/>
          <w:lang w:val="ru-RU"/>
        </w:rPr>
        <w:t>д</w:t>
      </w:r>
      <w:r w:rsidR="0061588F">
        <w:rPr>
          <w:szCs w:val="28"/>
          <w:lang w:val="ru-RU"/>
        </w:rPr>
        <w:t>ерматиттер</w:t>
      </w:r>
      <w:proofErr w:type="spellEnd"/>
    </w:p>
    <w:p w14:paraId="75E4C54E" w14:textId="77777777" w:rsidR="004E18D3" w:rsidRDefault="004E18D3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>
        <w:rPr>
          <w:szCs w:val="28"/>
          <w:lang w:val="ru-RU"/>
        </w:rPr>
        <w:t>пирексия</w:t>
      </w:r>
      <w:proofErr w:type="spellEnd"/>
    </w:p>
    <w:p w14:paraId="64723B05" w14:textId="77777777" w:rsidR="004E18D3" w:rsidRDefault="004E18D3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61588F">
        <w:rPr>
          <w:szCs w:val="28"/>
          <w:lang w:val="ru-RU"/>
        </w:rPr>
        <w:t>шаршау</w:t>
      </w:r>
      <w:proofErr w:type="spellEnd"/>
    </w:p>
    <w:p w14:paraId="0D4F080F" w14:textId="77777777" w:rsidR="00B00D1A" w:rsidRPr="00B00D1A" w:rsidRDefault="0061588F" w:rsidP="00181405">
      <w:pPr>
        <w:spacing w:after="0"/>
        <w:rPr>
          <w:i/>
          <w:iCs/>
          <w:szCs w:val="28"/>
          <w:lang w:val="ru-RU"/>
        </w:rPr>
      </w:pPr>
      <w:proofErr w:type="spellStart"/>
      <w:r>
        <w:rPr>
          <w:i/>
          <w:iCs/>
          <w:szCs w:val="28"/>
          <w:lang w:val="ru-RU"/>
        </w:rPr>
        <w:t>Жиі</w:t>
      </w:r>
      <w:proofErr w:type="spellEnd"/>
    </w:p>
    <w:p w14:paraId="2BF4E7BD" w14:textId="77777777" w:rsidR="00B00D1A" w:rsidRDefault="00B00D1A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szCs w:val="28"/>
          <w:lang w:val="ru-RU"/>
        </w:rPr>
        <w:t xml:space="preserve">- </w:t>
      </w:r>
      <w:r>
        <w:rPr>
          <w:rFonts w:eastAsia="Times New Roman"/>
          <w:szCs w:val="28"/>
          <w:lang w:val="ru-RU" w:eastAsia="ru-RU"/>
        </w:rPr>
        <w:t>с</w:t>
      </w:r>
      <w:r w:rsidRPr="00181405">
        <w:rPr>
          <w:rFonts w:eastAsia="Times New Roman"/>
          <w:szCs w:val="28"/>
          <w:lang w:val="ru-RU" w:eastAsia="ru-RU"/>
        </w:rPr>
        <w:t>епсис</w:t>
      </w:r>
    </w:p>
    <w:p w14:paraId="6D6B11A7" w14:textId="77777777" w:rsidR="00B00D1A" w:rsidRDefault="00B00D1A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61588F">
        <w:rPr>
          <w:szCs w:val="28"/>
          <w:lang w:val="ru-RU"/>
        </w:rPr>
        <w:t>тұмау</w:t>
      </w:r>
      <w:proofErr w:type="spellEnd"/>
    </w:p>
    <w:p w14:paraId="3F912542" w14:textId="77777777" w:rsidR="00B00D1A" w:rsidRDefault="00B00D1A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61588F">
        <w:rPr>
          <w:szCs w:val="28"/>
          <w:lang w:val="ru-RU"/>
        </w:rPr>
        <w:t>несеп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шығару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жолдарының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инфекциялары</w:t>
      </w:r>
      <w:proofErr w:type="spellEnd"/>
    </w:p>
    <w:p w14:paraId="3E4F3CE7" w14:textId="77777777" w:rsidR="00B00D1A" w:rsidRDefault="00B00D1A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- целлюлит</w:t>
      </w:r>
    </w:p>
    <w:p w14:paraId="00E0414A" w14:textId="77777777" w:rsidR="008A74F8" w:rsidRDefault="008A74F8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- тромбоцитопения</w:t>
      </w:r>
    </w:p>
    <w:p w14:paraId="36355F6B" w14:textId="77777777" w:rsidR="008A74F8" w:rsidRDefault="008A74F8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- лейкопения</w:t>
      </w:r>
    </w:p>
    <w:p w14:paraId="389A53CE" w14:textId="77777777" w:rsidR="008A74F8" w:rsidRDefault="008A74F8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>
        <w:rPr>
          <w:szCs w:val="28"/>
          <w:lang w:val="ru-RU"/>
        </w:rPr>
        <w:t>панцитопения</w:t>
      </w:r>
      <w:proofErr w:type="spellEnd"/>
    </w:p>
    <w:p w14:paraId="138DD32A" w14:textId="77777777" w:rsidR="008A74F8" w:rsidRDefault="008A74F8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61588F">
        <w:rPr>
          <w:szCs w:val="28"/>
          <w:lang w:val="ru-RU"/>
        </w:rPr>
        <w:t xml:space="preserve">аса </w:t>
      </w:r>
      <w:proofErr w:type="spellStart"/>
      <w:r w:rsidR="0061588F">
        <w:rPr>
          <w:szCs w:val="28"/>
          <w:lang w:val="ru-RU"/>
        </w:rPr>
        <w:t>жоғары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сезімталдық</w:t>
      </w:r>
      <w:proofErr w:type="spellEnd"/>
    </w:p>
    <w:p w14:paraId="42EAB71E" w14:textId="77777777" w:rsidR="008A74F8" w:rsidRDefault="008A74F8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61588F">
        <w:rPr>
          <w:szCs w:val="28"/>
          <w:lang w:val="ru-RU"/>
        </w:rPr>
        <w:t>дене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салмағының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төмендеуі</w:t>
      </w:r>
      <w:proofErr w:type="spellEnd"/>
    </w:p>
    <w:p w14:paraId="417FD0F7" w14:textId="77777777" w:rsidR="008A74F8" w:rsidRDefault="008A74F8" w:rsidP="00181405">
      <w:pPr>
        <w:spacing w:after="0"/>
        <w:rPr>
          <w:szCs w:val="28"/>
          <w:lang w:val="ru-RU"/>
        </w:rPr>
      </w:pPr>
      <w:r w:rsidRPr="00C35AA4">
        <w:rPr>
          <w:szCs w:val="28"/>
          <w:lang w:val="ru-RU"/>
        </w:rPr>
        <w:t xml:space="preserve">- </w:t>
      </w:r>
      <w:r>
        <w:rPr>
          <w:szCs w:val="28"/>
          <w:lang w:val="ru-RU"/>
        </w:rPr>
        <w:t>депрессия</w:t>
      </w:r>
    </w:p>
    <w:p w14:paraId="5F80701E" w14:textId="77777777" w:rsidR="00EA1F2E" w:rsidRDefault="00EA1F2E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61588F">
        <w:rPr>
          <w:szCs w:val="28"/>
          <w:lang w:val="ru-RU"/>
        </w:rPr>
        <w:t>сананың</w:t>
      </w:r>
      <w:proofErr w:type="spellEnd"/>
      <w:r w:rsidR="0061588F">
        <w:rPr>
          <w:szCs w:val="28"/>
          <w:lang w:val="ru-RU"/>
        </w:rPr>
        <w:t xml:space="preserve"> </w:t>
      </w:r>
      <w:proofErr w:type="spellStart"/>
      <w:r w:rsidR="0061588F">
        <w:rPr>
          <w:szCs w:val="28"/>
          <w:lang w:val="ru-RU"/>
        </w:rPr>
        <w:t>шатасуы</w:t>
      </w:r>
      <w:proofErr w:type="spellEnd"/>
    </w:p>
    <w:p w14:paraId="5D5A0750" w14:textId="77777777" w:rsidR="00EA1F2E" w:rsidRDefault="00EA1F2E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61588F">
        <w:rPr>
          <w:szCs w:val="28"/>
          <w:lang w:val="ru-RU"/>
        </w:rPr>
        <w:t>үрейлену</w:t>
      </w:r>
      <w:proofErr w:type="spellEnd"/>
    </w:p>
    <w:p w14:paraId="61D76ECA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szCs w:val="28"/>
          <w:lang w:val="ru-RU"/>
        </w:rPr>
        <w:t xml:space="preserve">- </w:t>
      </w:r>
      <w:proofErr w:type="spellStart"/>
      <w:r w:rsidR="0061588F">
        <w:rPr>
          <w:rFonts w:eastAsia="Times New Roman"/>
          <w:szCs w:val="28"/>
          <w:lang w:val="ru-RU" w:eastAsia="ru-RU"/>
        </w:rPr>
        <w:t>шеткері</w:t>
      </w:r>
      <w:proofErr w:type="spellEnd"/>
      <w:r w:rsidRPr="00181405">
        <w:rPr>
          <w:rFonts w:eastAsia="Times New Roman"/>
          <w:szCs w:val="28"/>
          <w:lang w:val="ru-RU" w:eastAsia="ru-RU"/>
        </w:rPr>
        <w:t xml:space="preserve"> нейропатия</w:t>
      </w:r>
    </w:p>
    <w:p w14:paraId="20C21659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r w:rsidR="0061588F">
        <w:rPr>
          <w:rFonts w:eastAsia="Times New Roman"/>
          <w:szCs w:val="28"/>
          <w:lang w:val="ru-RU" w:eastAsia="ru-RU"/>
        </w:rPr>
        <w:t xml:space="preserve">бас </w:t>
      </w:r>
      <w:proofErr w:type="spellStart"/>
      <w:r w:rsidR="0061588F">
        <w:rPr>
          <w:rFonts w:eastAsia="Times New Roman"/>
          <w:szCs w:val="28"/>
          <w:lang w:val="ru-RU" w:eastAsia="ru-RU"/>
        </w:rPr>
        <w:t>айналу</w:t>
      </w:r>
      <w:proofErr w:type="spellEnd"/>
    </w:p>
    <w:p w14:paraId="50E01B70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445935">
        <w:rPr>
          <w:rFonts w:eastAsia="Times New Roman"/>
          <w:szCs w:val="28"/>
          <w:lang w:val="ru-RU" w:eastAsia="ru-RU"/>
        </w:rPr>
        <w:t>п</w:t>
      </w:r>
      <w:r w:rsidR="0061588F">
        <w:rPr>
          <w:rFonts w:eastAsia="Times New Roman"/>
          <w:szCs w:val="28"/>
          <w:lang w:val="ru-RU" w:eastAsia="ru-RU"/>
        </w:rPr>
        <w:t>арестезиялар</w:t>
      </w:r>
      <w:proofErr w:type="spellEnd"/>
    </w:p>
    <w:p w14:paraId="40897FFD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445935">
        <w:rPr>
          <w:rFonts w:eastAsia="Times New Roman"/>
          <w:szCs w:val="28"/>
          <w:lang w:val="ru-RU" w:eastAsia="ru-RU"/>
        </w:rPr>
        <w:t>г</w:t>
      </w:r>
      <w:r w:rsidRPr="00181405">
        <w:rPr>
          <w:rFonts w:eastAsia="Times New Roman"/>
          <w:szCs w:val="28"/>
          <w:lang w:val="ru-RU" w:eastAsia="ru-RU"/>
        </w:rPr>
        <w:t>ипоэстезия</w:t>
      </w:r>
      <w:proofErr w:type="spellEnd"/>
    </w:p>
    <w:p w14:paraId="75FFE0C0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61588F">
        <w:rPr>
          <w:rFonts w:eastAsia="Times New Roman"/>
          <w:szCs w:val="28"/>
          <w:lang w:val="ru-RU" w:eastAsia="ru-RU"/>
        </w:rPr>
        <w:t>құрысулар</w:t>
      </w:r>
      <w:proofErr w:type="spellEnd"/>
    </w:p>
    <w:p w14:paraId="745E2FC4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445935">
        <w:rPr>
          <w:rFonts w:eastAsia="Times New Roman"/>
          <w:szCs w:val="28"/>
          <w:lang w:val="ru-RU" w:eastAsia="ru-RU"/>
        </w:rPr>
        <w:t>д</w:t>
      </w:r>
      <w:r w:rsidRPr="00181405">
        <w:rPr>
          <w:rFonts w:eastAsia="Times New Roman"/>
          <w:szCs w:val="28"/>
          <w:lang w:val="ru-RU" w:eastAsia="ru-RU"/>
        </w:rPr>
        <w:t>исгевзия</w:t>
      </w:r>
      <w:proofErr w:type="spellEnd"/>
      <w:r w:rsidRPr="00181405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="0061588F">
        <w:rPr>
          <w:rFonts w:eastAsia="Times New Roman"/>
          <w:szCs w:val="28"/>
          <w:lang w:val="ru-RU" w:eastAsia="ru-RU"/>
        </w:rPr>
        <w:t>дәм</w:t>
      </w:r>
      <w:proofErr w:type="spellEnd"/>
      <w:r w:rsidR="006158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61588F">
        <w:rPr>
          <w:rFonts w:eastAsia="Times New Roman"/>
          <w:szCs w:val="28"/>
          <w:lang w:val="ru-RU" w:eastAsia="ru-RU"/>
        </w:rPr>
        <w:t>сезудің</w:t>
      </w:r>
      <w:proofErr w:type="spellEnd"/>
      <w:r w:rsidR="006158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61588F">
        <w:rPr>
          <w:rFonts w:eastAsia="Times New Roman"/>
          <w:szCs w:val="28"/>
          <w:lang w:val="ru-RU" w:eastAsia="ru-RU"/>
        </w:rPr>
        <w:t>бұзылуы</w:t>
      </w:r>
      <w:proofErr w:type="spellEnd"/>
      <w:r w:rsidRPr="00181405">
        <w:rPr>
          <w:rFonts w:eastAsia="Times New Roman"/>
          <w:szCs w:val="28"/>
          <w:lang w:val="ru-RU" w:eastAsia="ru-RU"/>
        </w:rPr>
        <w:t>)</w:t>
      </w:r>
    </w:p>
    <w:p w14:paraId="5C5B6285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718C">
        <w:rPr>
          <w:rFonts w:eastAsia="Times New Roman"/>
          <w:szCs w:val="28"/>
          <w:lang w:val="ru-RU" w:eastAsia="ru-RU"/>
        </w:rPr>
        <w:t>көрудің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бұзылуы</w:t>
      </w:r>
      <w:proofErr w:type="spellEnd"/>
      <w:r w:rsidR="008B400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торлы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қабықтың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ажырауы</w:t>
      </w:r>
      <w:proofErr w:type="spellEnd"/>
      <w:r w:rsidR="008B400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шыны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тәрізді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дене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445935">
        <w:rPr>
          <w:rFonts w:eastAsia="Times New Roman"/>
          <w:szCs w:val="28"/>
          <w:lang w:val="ru-RU" w:eastAsia="ru-RU"/>
        </w:rPr>
        <w:t>д</w:t>
      </w:r>
      <w:r w:rsidRPr="00181405">
        <w:rPr>
          <w:rFonts w:eastAsia="Times New Roman"/>
          <w:szCs w:val="28"/>
          <w:lang w:val="ru-RU" w:eastAsia="ru-RU"/>
        </w:rPr>
        <w:t>еструкция</w:t>
      </w:r>
      <w:r w:rsidR="0052718C">
        <w:rPr>
          <w:rFonts w:eastAsia="Times New Roman"/>
          <w:szCs w:val="28"/>
          <w:lang w:val="ru-RU" w:eastAsia="ru-RU"/>
        </w:rPr>
        <w:t>сы</w:t>
      </w:r>
      <w:proofErr w:type="spellEnd"/>
      <w:r w:rsidR="008B400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көз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алмасының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ауыруы</w:t>
      </w:r>
      <w:proofErr w:type="spellEnd"/>
      <w:r w:rsidR="008B400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445935">
        <w:rPr>
          <w:rFonts w:eastAsia="Times New Roman"/>
          <w:szCs w:val="28"/>
          <w:lang w:val="ru-RU" w:eastAsia="ru-RU"/>
        </w:rPr>
        <w:t>к</w:t>
      </w:r>
      <w:r w:rsidR="0052718C">
        <w:rPr>
          <w:rFonts w:eastAsia="Times New Roman"/>
          <w:szCs w:val="28"/>
          <w:lang w:val="ru-RU" w:eastAsia="ru-RU"/>
        </w:rPr>
        <w:t>онъюктивиттер</w:t>
      </w:r>
      <w:proofErr w:type="spellEnd"/>
    </w:p>
    <w:p w14:paraId="38DF6CF2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445935">
        <w:rPr>
          <w:rFonts w:eastAsia="Times New Roman"/>
          <w:szCs w:val="28"/>
          <w:lang w:val="ru-RU" w:eastAsia="ru-RU"/>
        </w:rPr>
        <w:t>м</w:t>
      </w:r>
      <w:r w:rsidRPr="00181405">
        <w:rPr>
          <w:rFonts w:eastAsia="Times New Roman"/>
          <w:szCs w:val="28"/>
          <w:lang w:val="ru-RU" w:eastAsia="ru-RU"/>
        </w:rPr>
        <w:t>акуляр</w:t>
      </w:r>
      <w:r w:rsidR="0052718C">
        <w:rPr>
          <w:rFonts w:eastAsia="Times New Roman"/>
          <w:szCs w:val="28"/>
          <w:lang w:val="ru-RU" w:eastAsia="ru-RU"/>
        </w:rPr>
        <w:t>лық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ісіну</w:t>
      </w:r>
      <w:proofErr w:type="spellEnd"/>
    </w:p>
    <w:p w14:paraId="6E635794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718C">
        <w:rPr>
          <w:rFonts w:eastAsia="Times New Roman"/>
          <w:szCs w:val="28"/>
          <w:lang w:val="ru-RU" w:eastAsia="ru-RU"/>
        </w:rPr>
        <w:t>құлақ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ішінің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ауыруы</w:t>
      </w:r>
      <w:proofErr w:type="spellEnd"/>
    </w:p>
    <w:p w14:paraId="7423B688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r w:rsidR="00445935">
        <w:rPr>
          <w:rFonts w:eastAsia="Times New Roman"/>
          <w:szCs w:val="28"/>
          <w:lang w:val="ru-RU" w:eastAsia="ru-RU"/>
        </w:rPr>
        <w:t>г</w:t>
      </w:r>
      <w:r w:rsidRPr="00181405">
        <w:rPr>
          <w:rFonts w:eastAsia="Times New Roman"/>
          <w:szCs w:val="28"/>
          <w:lang w:val="ru-RU" w:eastAsia="ru-RU"/>
        </w:rPr>
        <w:t>ипотензия</w:t>
      </w:r>
    </w:p>
    <w:p w14:paraId="191E83A8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>-</w:t>
      </w:r>
      <w:r w:rsidR="00445935">
        <w:rPr>
          <w:rFonts w:eastAsia="Times New Roman"/>
          <w:szCs w:val="28"/>
          <w:lang w:val="ru-RU" w:eastAsia="ru-RU"/>
        </w:rPr>
        <w:t xml:space="preserve"> д</w:t>
      </w:r>
      <w:r w:rsidRPr="00181405">
        <w:rPr>
          <w:rFonts w:eastAsia="Times New Roman"/>
          <w:szCs w:val="28"/>
          <w:lang w:val="ru-RU" w:eastAsia="ru-RU"/>
        </w:rPr>
        <w:t>испепсия</w:t>
      </w:r>
      <w:r>
        <w:rPr>
          <w:rFonts w:eastAsia="Times New Roman"/>
          <w:szCs w:val="28"/>
          <w:lang w:val="ru-RU" w:eastAsia="ru-RU"/>
        </w:rPr>
        <w:t xml:space="preserve">, </w:t>
      </w:r>
      <w:r w:rsidR="00445935">
        <w:rPr>
          <w:rFonts w:eastAsia="Times New Roman"/>
          <w:szCs w:val="28"/>
          <w:lang w:val="ru-RU" w:eastAsia="ru-RU"/>
        </w:rPr>
        <w:t>м</w:t>
      </w:r>
      <w:r w:rsidRPr="00181405">
        <w:rPr>
          <w:rFonts w:eastAsia="Times New Roman"/>
          <w:szCs w:val="28"/>
          <w:lang w:val="ru-RU" w:eastAsia="ru-RU"/>
        </w:rPr>
        <w:t>етеоризм</w:t>
      </w:r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іштің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жоғарғы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бөлігінің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ауыруы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іш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қату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ауыз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қуысындағы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ойық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жаралар</w:t>
      </w:r>
      <w:proofErr w:type="spellEnd"/>
      <w:r>
        <w:rPr>
          <w:rFonts w:eastAsia="Times New Roman"/>
          <w:szCs w:val="28"/>
          <w:lang w:val="ru-RU" w:eastAsia="ru-RU"/>
        </w:rPr>
        <w:t xml:space="preserve">, дисфагия, </w:t>
      </w:r>
      <w:proofErr w:type="spellStart"/>
      <w:r w:rsidR="0052718C">
        <w:rPr>
          <w:rFonts w:eastAsia="Times New Roman"/>
          <w:szCs w:val="28"/>
          <w:lang w:val="ru-RU" w:eastAsia="ru-RU"/>
        </w:rPr>
        <w:t>іштің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кебуі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панкреатиттер</w:t>
      </w:r>
      <w:proofErr w:type="spellEnd"/>
    </w:p>
    <w:p w14:paraId="42AD8E6F" w14:textId="77777777" w:rsidR="00EA1F2E" w:rsidRDefault="00EA1F2E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718C">
        <w:rPr>
          <w:rFonts w:eastAsia="Times New Roman"/>
          <w:szCs w:val="28"/>
          <w:lang w:val="ru-RU" w:eastAsia="ru-RU"/>
        </w:rPr>
        <w:t>сілтілік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фосфатаза </w:t>
      </w:r>
      <w:proofErr w:type="spellStart"/>
      <w:r w:rsidR="0052718C">
        <w:rPr>
          <w:rFonts w:eastAsia="Times New Roman"/>
          <w:szCs w:val="28"/>
          <w:lang w:val="ru-RU" w:eastAsia="ru-RU"/>
        </w:rPr>
        <w:t>белсенділігінің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жоғарылауы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бауыр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функциясының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бұзылулары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r w:rsidRPr="00181405">
        <w:rPr>
          <w:rFonts w:eastAsia="Times New Roman"/>
          <w:szCs w:val="28"/>
          <w:lang w:val="ru-RU" w:eastAsia="ru-RU"/>
        </w:rPr>
        <w:t>АСТ</w:t>
      </w:r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белсенділігінің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жоғарылауы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r w:rsidRPr="00181405">
        <w:rPr>
          <w:rFonts w:eastAsia="Times New Roman"/>
          <w:szCs w:val="28"/>
          <w:lang w:val="ru-RU" w:eastAsia="ru-RU"/>
        </w:rPr>
        <w:t>АЛТ</w:t>
      </w:r>
      <w:r w:rsidR="0052718C" w:rsidRP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белсенділігінің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жоғарылауы</w:t>
      </w:r>
      <w:proofErr w:type="spellEnd"/>
    </w:p>
    <w:p w14:paraId="173E2054" w14:textId="77777777" w:rsidR="008B400D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718C">
        <w:rPr>
          <w:rFonts w:eastAsia="Times New Roman"/>
          <w:szCs w:val="28"/>
          <w:lang w:val="ru-RU" w:eastAsia="ru-RU"/>
        </w:rPr>
        <w:t>түнгі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тершеңдік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қышыну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52718C">
        <w:rPr>
          <w:rFonts w:eastAsia="Times New Roman"/>
          <w:szCs w:val="28"/>
          <w:lang w:val="ru-RU" w:eastAsia="ru-RU"/>
        </w:rPr>
        <w:t>бөртпе</w:t>
      </w:r>
      <w:proofErr w:type="spellEnd"/>
    </w:p>
    <w:p w14:paraId="456AEE7D" w14:textId="77777777" w:rsidR="008B400D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r w:rsidR="00445935">
        <w:rPr>
          <w:rFonts w:eastAsia="Times New Roman"/>
          <w:szCs w:val="28"/>
          <w:lang w:val="ru-RU" w:eastAsia="ru-RU"/>
        </w:rPr>
        <w:t>а</w:t>
      </w:r>
      <w:r w:rsidRPr="00181405">
        <w:rPr>
          <w:rFonts w:eastAsia="Times New Roman"/>
          <w:szCs w:val="28"/>
          <w:lang w:val="ru-RU" w:eastAsia="ru-RU"/>
        </w:rPr>
        <w:t>лопеция</w:t>
      </w:r>
    </w:p>
    <w:p w14:paraId="324BFF30" w14:textId="77777777" w:rsidR="008B400D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52718C">
        <w:rPr>
          <w:rFonts w:eastAsia="Times New Roman"/>
          <w:szCs w:val="28"/>
          <w:lang w:val="ru-RU" w:eastAsia="ru-RU"/>
        </w:rPr>
        <w:t>арқаның</w:t>
      </w:r>
      <w:proofErr w:type="spellEnd"/>
      <w:r w:rsidR="0052718C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52718C">
        <w:rPr>
          <w:rFonts w:eastAsia="Times New Roman"/>
          <w:szCs w:val="28"/>
          <w:lang w:val="ru-RU" w:eastAsia="ru-RU"/>
        </w:rPr>
        <w:t>ауыруы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r w:rsidR="00445935">
        <w:rPr>
          <w:rFonts w:eastAsia="Times New Roman"/>
          <w:szCs w:val="28"/>
          <w:lang w:val="ru-RU" w:eastAsia="ru-RU"/>
        </w:rPr>
        <w:t>м</w:t>
      </w:r>
      <w:r w:rsidRPr="00181405">
        <w:rPr>
          <w:rFonts w:eastAsia="Times New Roman"/>
          <w:szCs w:val="28"/>
          <w:lang w:val="ru-RU" w:eastAsia="ru-RU"/>
        </w:rPr>
        <w:t>иалгия</w:t>
      </w:r>
      <w:r>
        <w:rPr>
          <w:rFonts w:eastAsia="Times New Roman"/>
          <w:szCs w:val="28"/>
          <w:lang w:val="ru-RU" w:eastAsia="ru-RU"/>
        </w:rPr>
        <w:t xml:space="preserve">, артралгия, </w:t>
      </w:r>
      <w:proofErr w:type="spellStart"/>
      <w:r w:rsidR="002728C9">
        <w:rPr>
          <w:rFonts w:eastAsia="Times New Roman"/>
          <w:szCs w:val="28"/>
          <w:lang w:val="ru-RU" w:eastAsia="ru-RU"/>
        </w:rPr>
        <w:t>бұлшықеттердің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түйілуі</w:t>
      </w:r>
      <w:proofErr w:type="spellEnd"/>
    </w:p>
    <w:p w14:paraId="28899CBF" w14:textId="77777777" w:rsidR="008B400D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2728C9">
        <w:rPr>
          <w:rFonts w:eastAsia="Times New Roman"/>
          <w:szCs w:val="28"/>
          <w:lang w:val="ru-RU" w:eastAsia="ru-RU"/>
        </w:rPr>
        <w:t>бүйрек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функциясының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бұзылулары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2728C9">
        <w:rPr>
          <w:rFonts w:eastAsia="Times New Roman"/>
          <w:szCs w:val="28"/>
          <w:lang w:val="ru-RU" w:eastAsia="ru-RU"/>
        </w:rPr>
        <w:t>бүйректің</w:t>
      </w:r>
      <w:proofErr w:type="spellEnd"/>
      <w:r w:rsidRPr="00181405">
        <w:rPr>
          <w:rFonts w:eastAsia="Times New Roman"/>
          <w:szCs w:val="28"/>
          <w:lang w:val="ru-RU" w:eastAsia="ru-RU"/>
        </w:rPr>
        <w:t xml:space="preserve"> КК</w:t>
      </w:r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төмендеуі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2728C9">
        <w:rPr>
          <w:rFonts w:eastAsia="Times New Roman"/>
          <w:szCs w:val="28"/>
          <w:lang w:val="ru-RU" w:eastAsia="ru-RU"/>
        </w:rPr>
        <w:t>қандағы</w:t>
      </w:r>
      <w:proofErr w:type="spellEnd"/>
      <w:r w:rsidRPr="0018140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181405">
        <w:rPr>
          <w:rFonts w:eastAsia="Times New Roman"/>
          <w:szCs w:val="28"/>
          <w:lang w:val="ru-RU" w:eastAsia="ru-RU"/>
        </w:rPr>
        <w:t>кре</w:t>
      </w:r>
      <w:r>
        <w:rPr>
          <w:rFonts w:eastAsia="Times New Roman"/>
          <w:szCs w:val="28"/>
          <w:lang w:val="ru-RU" w:eastAsia="ru-RU"/>
        </w:rPr>
        <w:t>а</w:t>
      </w:r>
      <w:r w:rsidR="002728C9">
        <w:rPr>
          <w:rFonts w:eastAsia="Times New Roman"/>
          <w:szCs w:val="28"/>
          <w:lang w:val="ru-RU" w:eastAsia="ru-RU"/>
        </w:rPr>
        <w:t>тининнің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жоғарылауы</w:t>
      </w:r>
      <w:proofErr w:type="spellEnd"/>
    </w:p>
    <w:p w14:paraId="424F09BA" w14:textId="77777777" w:rsidR="008B400D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2728C9">
        <w:rPr>
          <w:rFonts w:eastAsia="Times New Roman"/>
          <w:szCs w:val="28"/>
          <w:lang w:val="ru-RU" w:eastAsia="ru-RU"/>
        </w:rPr>
        <w:t>енгізген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жердегі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445935">
        <w:rPr>
          <w:rFonts w:eastAsia="Times New Roman"/>
          <w:szCs w:val="28"/>
          <w:lang w:val="ru-RU" w:eastAsia="ru-RU"/>
        </w:rPr>
        <w:t>р</w:t>
      </w:r>
      <w:r w:rsidR="002728C9">
        <w:rPr>
          <w:rFonts w:eastAsia="Times New Roman"/>
          <w:szCs w:val="28"/>
          <w:lang w:val="ru-RU" w:eastAsia="ru-RU"/>
        </w:rPr>
        <w:t>еакциялар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2728C9">
        <w:rPr>
          <w:rFonts w:eastAsia="Times New Roman"/>
          <w:szCs w:val="28"/>
          <w:lang w:val="ru-RU" w:eastAsia="ru-RU"/>
        </w:rPr>
        <w:t>ауыру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2728C9">
        <w:rPr>
          <w:rFonts w:eastAsia="Times New Roman"/>
          <w:szCs w:val="28"/>
          <w:lang w:val="ru-RU" w:eastAsia="ru-RU"/>
        </w:rPr>
        <w:t>қалтырау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2728C9">
        <w:rPr>
          <w:rFonts w:eastAsia="Times New Roman"/>
          <w:szCs w:val="28"/>
          <w:lang w:val="ru-RU" w:eastAsia="ru-RU"/>
        </w:rPr>
        <w:t>дімкәстік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r w:rsidR="00445935">
        <w:rPr>
          <w:rFonts w:eastAsia="Times New Roman"/>
          <w:szCs w:val="28"/>
          <w:lang w:val="ru-RU" w:eastAsia="ru-RU"/>
        </w:rPr>
        <w:t>а</w:t>
      </w:r>
      <w:r w:rsidRPr="00181405">
        <w:rPr>
          <w:rFonts w:eastAsia="Times New Roman"/>
          <w:szCs w:val="28"/>
          <w:lang w:val="ru-RU" w:eastAsia="ru-RU"/>
        </w:rPr>
        <w:t>стения</w:t>
      </w:r>
    </w:p>
    <w:p w14:paraId="6D350334" w14:textId="77777777" w:rsidR="008B400D" w:rsidRPr="008B400D" w:rsidRDefault="002728C9" w:rsidP="00181405">
      <w:pPr>
        <w:spacing w:after="0"/>
        <w:rPr>
          <w:rFonts w:eastAsia="Times New Roman"/>
          <w:i/>
          <w:iCs/>
          <w:szCs w:val="28"/>
          <w:lang w:val="ru-RU" w:eastAsia="ru-RU"/>
        </w:rPr>
      </w:pPr>
      <w:proofErr w:type="spellStart"/>
      <w:r>
        <w:rPr>
          <w:rFonts w:eastAsia="Times New Roman"/>
          <w:i/>
          <w:iCs/>
          <w:szCs w:val="28"/>
          <w:lang w:val="ru-RU" w:eastAsia="ru-RU"/>
        </w:rPr>
        <w:lastRenderedPageBreak/>
        <w:t>Жиі</w:t>
      </w:r>
      <w:proofErr w:type="spellEnd"/>
      <w:r>
        <w:rPr>
          <w:rFonts w:eastAsia="Times New Roman"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i/>
          <w:iCs/>
          <w:szCs w:val="28"/>
          <w:lang w:val="ru-RU" w:eastAsia="ru-RU"/>
        </w:rPr>
        <w:t>емес</w:t>
      </w:r>
      <w:proofErr w:type="spellEnd"/>
    </w:p>
    <w:p w14:paraId="25C8CB8B" w14:textId="77777777" w:rsidR="008B400D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2728C9">
        <w:rPr>
          <w:rFonts w:eastAsia="Times New Roman"/>
          <w:szCs w:val="28"/>
          <w:lang w:val="ru-RU" w:eastAsia="ru-RU"/>
        </w:rPr>
        <w:t>сүйек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кемігінің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жеткіліксіздігі</w:t>
      </w:r>
      <w:proofErr w:type="spellEnd"/>
    </w:p>
    <w:p w14:paraId="23354B78" w14:textId="77777777" w:rsidR="008B400D" w:rsidRPr="008B400D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r w:rsidR="00445935">
        <w:rPr>
          <w:rFonts w:eastAsia="Times New Roman"/>
          <w:szCs w:val="28"/>
          <w:lang w:val="ru-RU" w:eastAsia="ru-RU"/>
        </w:rPr>
        <w:t>а</w:t>
      </w:r>
      <w:r w:rsidRPr="00181405">
        <w:rPr>
          <w:rFonts w:eastAsia="Times New Roman"/>
          <w:szCs w:val="28"/>
          <w:lang w:val="ru-RU" w:eastAsia="ru-RU"/>
        </w:rPr>
        <w:t>житация</w:t>
      </w:r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445935">
        <w:rPr>
          <w:rFonts w:eastAsia="Times New Roman"/>
          <w:szCs w:val="28"/>
          <w:lang w:val="ru-RU" w:eastAsia="ru-RU"/>
        </w:rPr>
        <w:t>п</w:t>
      </w:r>
      <w:r w:rsidRPr="00181405">
        <w:rPr>
          <w:rFonts w:eastAsia="Times New Roman"/>
          <w:szCs w:val="28"/>
          <w:lang w:val="ru-RU" w:eastAsia="ru-RU"/>
        </w:rPr>
        <w:t>сихо</w:t>
      </w:r>
      <w:r w:rsidR="002728C9">
        <w:rPr>
          <w:rFonts w:eastAsia="Times New Roman"/>
          <w:szCs w:val="28"/>
          <w:lang w:val="ru-RU" w:eastAsia="ru-RU"/>
        </w:rPr>
        <w:t>здық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бұзылыс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2728C9">
        <w:rPr>
          <w:rFonts w:eastAsia="Times New Roman"/>
          <w:szCs w:val="28"/>
          <w:lang w:val="ru-RU" w:eastAsia="ru-RU"/>
        </w:rPr>
        <w:t>қалыптан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тыс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ойлау</w:t>
      </w:r>
      <w:proofErr w:type="spellEnd"/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2728C9">
        <w:rPr>
          <w:rFonts w:eastAsia="Times New Roman"/>
          <w:szCs w:val="28"/>
          <w:lang w:val="ru-RU" w:eastAsia="ru-RU"/>
        </w:rPr>
        <w:t>елестеулер</w:t>
      </w:r>
      <w:proofErr w:type="spellEnd"/>
    </w:p>
    <w:p w14:paraId="4E9D085E" w14:textId="77777777" w:rsidR="00EA1F2E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szCs w:val="28"/>
          <w:lang w:val="ru-RU"/>
        </w:rPr>
        <w:t xml:space="preserve">- </w:t>
      </w:r>
      <w:r w:rsidR="00445935">
        <w:rPr>
          <w:rFonts w:eastAsia="Times New Roman"/>
          <w:szCs w:val="28"/>
          <w:lang w:val="ru-RU" w:eastAsia="ru-RU"/>
        </w:rPr>
        <w:t>т</w:t>
      </w:r>
      <w:r w:rsidRPr="00181405">
        <w:rPr>
          <w:rFonts w:eastAsia="Times New Roman"/>
          <w:szCs w:val="28"/>
          <w:lang w:val="ru-RU" w:eastAsia="ru-RU"/>
        </w:rPr>
        <w:t>ремор</w:t>
      </w:r>
    </w:p>
    <w:p w14:paraId="7956ECD0" w14:textId="77777777" w:rsidR="008B400D" w:rsidRDefault="008B400D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2728C9">
        <w:rPr>
          <w:szCs w:val="28"/>
          <w:lang w:val="ru-RU"/>
        </w:rPr>
        <w:t>кереңдік</w:t>
      </w:r>
      <w:proofErr w:type="spellEnd"/>
    </w:p>
    <w:p w14:paraId="16C7F2A2" w14:textId="77777777" w:rsidR="008B400D" w:rsidRDefault="008B400D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- аритмия</w:t>
      </w:r>
    </w:p>
    <w:p w14:paraId="0FB3E920" w14:textId="77777777" w:rsidR="008B400D" w:rsidRDefault="008B400D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2728C9">
        <w:rPr>
          <w:szCs w:val="28"/>
          <w:lang w:val="ru-RU"/>
        </w:rPr>
        <w:t>терінің</w:t>
      </w:r>
      <w:proofErr w:type="spellEnd"/>
      <w:r w:rsidR="002728C9">
        <w:rPr>
          <w:szCs w:val="28"/>
          <w:lang w:val="ru-RU"/>
        </w:rPr>
        <w:t xml:space="preserve"> </w:t>
      </w:r>
      <w:proofErr w:type="spellStart"/>
      <w:r w:rsidR="002728C9">
        <w:rPr>
          <w:szCs w:val="28"/>
          <w:lang w:val="ru-RU"/>
        </w:rPr>
        <w:t>құрғауы</w:t>
      </w:r>
      <w:proofErr w:type="spellEnd"/>
      <w:r>
        <w:rPr>
          <w:szCs w:val="28"/>
          <w:lang w:val="ru-RU"/>
        </w:rPr>
        <w:t xml:space="preserve">, </w:t>
      </w:r>
      <w:proofErr w:type="spellStart"/>
      <w:r w:rsidR="002728C9">
        <w:rPr>
          <w:szCs w:val="28"/>
          <w:lang w:val="ru-RU"/>
        </w:rPr>
        <w:t>есекжем</w:t>
      </w:r>
      <w:proofErr w:type="spellEnd"/>
    </w:p>
    <w:p w14:paraId="040333EA" w14:textId="77777777" w:rsidR="008B400D" w:rsidRDefault="008B400D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szCs w:val="28"/>
          <w:lang w:val="ru-RU"/>
        </w:rPr>
        <w:t xml:space="preserve">- </w:t>
      </w:r>
      <w:proofErr w:type="spellStart"/>
      <w:r w:rsidR="002728C9">
        <w:rPr>
          <w:szCs w:val="28"/>
          <w:lang w:val="ru-RU"/>
        </w:rPr>
        <w:t>бүйрек</w:t>
      </w:r>
      <w:proofErr w:type="spellEnd"/>
      <w:r w:rsidR="002728C9">
        <w:rPr>
          <w:szCs w:val="28"/>
          <w:lang w:val="ru-RU"/>
        </w:rPr>
        <w:t xml:space="preserve"> </w:t>
      </w:r>
      <w:proofErr w:type="spellStart"/>
      <w:r w:rsidR="002728C9">
        <w:rPr>
          <w:szCs w:val="28"/>
          <w:lang w:val="ru-RU"/>
        </w:rPr>
        <w:t>жеткіліксіздігі</w:t>
      </w:r>
      <w:proofErr w:type="spellEnd"/>
      <w:r>
        <w:rPr>
          <w:szCs w:val="28"/>
          <w:lang w:val="ru-RU"/>
        </w:rPr>
        <w:t xml:space="preserve">, </w:t>
      </w:r>
      <w:r w:rsidR="00445935">
        <w:rPr>
          <w:rFonts w:eastAsia="Times New Roman"/>
          <w:szCs w:val="28"/>
          <w:lang w:val="ru-RU" w:eastAsia="ru-RU"/>
        </w:rPr>
        <w:t>г</w:t>
      </w:r>
      <w:r w:rsidRPr="00181405">
        <w:rPr>
          <w:rFonts w:eastAsia="Times New Roman"/>
          <w:szCs w:val="28"/>
          <w:lang w:val="ru-RU" w:eastAsia="ru-RU"/>
        </w:rPr>
        <w:t>ематурия</w:t>
      </w:r>
    </w:p>
    <w:p w14:paraId="09EB4FD5" w14:textId="77777777" w:rsidR="00997B86" w:rsidRDefault="00997B86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2728C9">
        <w:rPr>
          <w:rFonts w:eastAsia="Times New Roman"/>
          <w:szCs w:val="28"/>
          <w:lang w:val="ru-RU" w:eastAsia="ru-RU"/>
        </w:rPr>
        <w:t>ерлердегі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белсіздік</w:t>
      </w:r>
      <w:proofErr w:type="spellEnd"/>
    </w:p>
    <w:p w14:paraId="23625E38" w14:textId="77777777" w:rsidR="00997B86" w:rsidRDefault="00997B86" w:rsidP="00181405">
      <w:pPr>
        <w:spacing w:after="0"/>
        <w:rPr>
          <w:szCs w:val="28"/>
          <w:lang w:val="ru-RU"/>
        </w:rPr>
      </w:pPr>
      <w:r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2728C9">
        <w:rPr>
          <w:rFonts w:eastAsia="Times New Roman"/>
          <w:szCs w:val="28"/>
          <w:lang w:val="ru-RU" w:eastAsia="ru-RU"/>
        </w:rPr>
        <w:t>кеуденің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728C9">
        <w:rPr>
          <w:rFonts w:eastAsia="Times New Roman"/>
          <w:szCs w:val="28"/>
          <w:lang w:val="ru-RU" w:eastAsia="ru-RU"/>
        </w:rPr>
        <w:t>ауыруы</w:t>
      </w:r>
      <w:proofErr w:type="spellEnd"/>
    </w:p>
    <w:p w14:paraId="0FC55AE5" w14:textId="77777777" w:rsidR="008B400D" w:rsidRPr="00997B86" w:rsidRDefault="002728C9" w:rsidP="00181405">
      <w:pPr>
        <w:spacing w:after="0"/>
        <w:rPr>
          <w:i/>
          <w:iCs/>
          <w:szCs w:val="28"/>
          <w:lang w:val="ru-RU"/>
        </w:rPr>
      </w:pPr>
      <w:proofErr w:type="spellStart"/>
      <w:r>
        <w:rPr>
          <w:i/>
          <w:iCs/>
          <w:szCs w:val="28"/>
          <w:lang w:val="ru-RU"/>
        </w:rPr>
        <w:t>Сирек</w:t>
      </w:r>
      <w:proofErr w:type="spellEnd"/>
      <w:r>
        <w:rPr>
          <w:i/>
          <w:iCs/>
          <w:szCs w:val="28"/>
          <w:lang w:val="ru-RU"/>
        </w:rPr>
        <w:t xml:space="preserve"> </w:t>
      </w:r>
    </w:p>
    <w:p w14:paraId="213CC0C9" w14:textId="77777777" w:rsidR="00997B86" w:rsidRDefault="00997B86" w:rsidP="00181405">
      <w:pPr>
        <w:spacing w:after="0"/>
        <w:rPr>
          <w:rFonts w:eastAsia="Times New Roman"/>
          <w:szCs w:val="28"/>
          <w:lang w:val="ru-RU" w:eastAsia="ru-RU"/>
        </w:rPr>
      </w:pPr>
      <w:r>
        <w:rPr>
          <w:szCs w:val="28"/>
          <w:lang w:val="ru-RU"/>
        </w:rPr>
        <w:t xml:space="preserve">- </w:t>
      </w:r>
      <w:proofErr w:type="spellStart"/>
      <w:r w:rsidR="00445935">
        <w:rPr>
          <w:rFonts w:eastAsia="Times New Roman"/>
          <w:szCs w:val="28"/>
          <w:lang w:val="ru-RU" w:eastAsia="ru-RU"/>
        </w:rPr>
        <w:t>а</w:t>
      </w:r>
      <w:r w:rsidRPr="00181405">
        <w:rPr>
          <w:rFonts w:eastAsia="Times New Roman"/>
          <w:szCs w:val="28"/>
          <w:lang w:val="ru-RU" w:eastAsia="ru-RU"/>
        </w:rPr>
        <w:t>пласти</w:t>
      </w:r>
      <w:r w:rsidR="002728C9">
        <w:rPr>
          <w:rFonts w:eastAsia="Times New Roman"/>
          <w:szCs w:val="28"/>
          <w:lang w:val="ru-RU" w:eastAsia="ru-RU"/>
        </w:rPr>
        <w:t>калық</w:t>
      </w:r>
      <w:proofErr w:type="spellEnd"/>
      <w:r w:rsidR="002728C9">
        <w:rPr>
          <w:rFonts w:eastAsia="Times New Roman"/>
          <w:szCs w:val="28"/>
          <w:lang w:val="ru-RU" w:eastAsia="ru-RU"/>
        </w:rPr>
        <w:t xml:space="preserve"> </w:t>
      </w:r>
      <w:r w:rsidRPr="00181405">
        <w:rPr>
          <w:rFonts w:eastAsia="Times New Roman"/>
          <w:szCs w:val="28"/>
          <w:lang w:val="ru-RU" w:eastAsia="ru-RU"/>
        </w:rPr>
        <w:t>анемия</w:t>
      </w:r>
      <w:r>
        <w:rPr>
          <w:rFonts w:eastAsia="Times New Roman"/>
          <w:szCs w:val="28"/>
          <w:lang w:val="ru-RU" w:eastAsia="ru-RU"/>
        </w:rPr>
        <w:t xml:space="preserve">, </w:t>
      </w:r>
      <w:r w:rsidR="00445935">
        <w:rPr>
          <w:rFonts w:eastAsia="Times New Roman"/>
          <w:szCs w:val="28"/>
          <w:lang w:val="ru-RU" w:eastAsia="ru-RU"/>
        </w:rPr>
        <w:t>а</w:t>
      </w:r>
      <w:r w:rsidRPr="00181405">
        <w:rPr>
          <w:rFonts w:eastAsia="Times New Roman"/>
          <w:szCs w:val="28"/>
          <w:lang w:val="ru-RU" w:eastAsia="ru-RU"/>
        </w:rPr>
        <w:t>гранулоцитоз*</w:t>
      </w:r>
      <w:r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445935">
        <w:rPr>
          <w:rFonts w:eastAsia="Times New Roman"/>
          <w:szCs w:val="28"/>
          <w:lang w:val="ru-RU" w:eastAsia="ru-RU"/>
        </w:rPr>
        <w:t>г</w:t>
      </w:r>
      <w:r w:rsidRPr="00181405">
        <w:rPr>
          <w:rFonts w:eastAsia="Times New Roman"/>
          <w:szCs w:val="28"/>
          <w:lang w:val="ru-RU" w:eastAsia="ru-RU"/>
        </w:rPr>
        <w:t>ранулоцитопения</w:t>
      </w:r>
      <w:proofErr w:type="spellEnd"/>
      <w:r w:rsidRPr="00181405">
        <w:rPr>
          <w:rFonts w:eastAsia="Times New Roman"/>
          <w:szCs w:val="28"/>
          <w:lang w:val="ru-RU" w:eastAsia="ru-RU"/>
        </w:rPr>
        <w:t>*</w:t>
      </w:r>
    </w:p>
    <w:p w14:paraId="32BC9E56" w14:textId="77777777" w:rsidR="00997B86" w:rsidRPr="00C87B45" w:rsidRDefault="00997B86" w:rsidP="00181405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proofErr w:type="spellStart"/>
      <w:r w:rsidR="00445935">
        <w:rPr>
          <w:szCs w:val="28"/>
          <w:lang w:val="ru-RU"/>
        </w:rPr>
        <w:t>а</w:t>
      </w:r>
      <w:r w:rsidRPr="00997B86">
        <w:rPr>
          <w:szCs w:val="28"/>
          <w:lang w:val="ru-RU"/>
        </w:rPr>
        <w:t>нафилак</w:t>
      </w:r>
      <w:r w:rsidR="002728C9">
        <w:rPr>
          <w:szCs w:val="28"/>
          <w:lang w:val="ru-RU"/>
        </w:rPr>
        <w:t>сиялық</w:t>
      </w:r>
      <w:proofErr w:type="spellEnd"/>
      <w:r w:rsidR="002728C9">
        <w:rPr>
          <w:szCs w:val="28"/>
          <w:lang w:val="ru-RU"/>
        </w:rPr>
        <w:t xml:space="preserve"> </w:t>
      </w:r>
      <w:proofErr w:type="spellStart"/>
      <w:r w:rsidR="002728C9">
        <w:rPr>
          <w:szCs w:val="28"/>
          <w:lang w:val="ru-RU"/>
        </w:rPr>
        <w:t>реакциялар</w:t>
      </w:r>
      <w:proofErr w:type="spellEnd"/>
      <w:r w:rsidRPr="00997B86">
        <w:rPr>
          <w:szCs w:val="28"/>
          <w:lang w:val="ru-RU"/>
        </w:rPr>
        <w:t>*</w:t>
      </w:r>
    </w:p>
    <w:p w14:paraId="09130F61" w14:textId="77777777" w:rsidR="00181405" w:rsidRPr="00181405" w:rsidRDefault="00181405" w:rsidP="00181405">
      <w:pPr>
        <w:spacing w:after="0"/>
        <w:rPr>
          <w:szCs w:val="28"/>
          <w:lang w:val="ru-RU"/>
        </w:rPr>
      </w:pPr>
      <w:r w:rsidRPr="00181405">
        <w:rPr>
          <w:szCs w:val="28"/>
          <w:lang w:val="ru-RU"/>
        </w:rPr>
        <w:t xml:space="preserve">* </w:t>
      </w:r>
      <w:proofErr w:type="spellStart"/>
      <w:r w:rsidR="00194BBC">
        <w:rPr>
          <w:szCs w:val="28"/>
          <w:lang w:val="ru-RU"/>
        </w:rPr>
        <w:t>Бұл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жағымсыз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реакциялардың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жиілігі</w:t>
      </w:r>
      <w:proofErr w:type="spellEnd"/>
      <w:r w:rsidRPr="00181405">
        <w:rPr>
          <w:szCs w:val="28"/>
          <w:lang w:val="ru-RU"/>
        </w:rPr>
        <w:t xml:space="preserve"> </w:t>
      </w:r>
      <w:proofErr w:type="spellStart"/>
      <w:r w:rsidRPr="00181405">
        <w:rPr>
          <w:szCs w:val="28"/>
          <w:lang w:val="ru-RU"/>
        </w:rPr>
        <w:t>постмаркетинг</w:t>
      </w:r>
      <w:r w:rsidR="00194BBC">
        <w:rPr>
          <w:szCs w:val="28"/>
          <w:lang w:val="ru-RU"/>
        </w:rPr>
        <w:t>тік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тәжірибеден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анықталады</w:t>
      </w:r>
      <w:proofErr w:type="spellEnd"/>
      <w:r w:rsidRPr="00181405">
        <w:rPr>
          <w:szCs w:val="28"/>
          <w:lang w:val="ru-RU"/>
        </w:rPr>
        <w:t xml:space="preserve">; </w:t>
      </w:r>
      <w:proofErr w:type="spellStart"/>
      <w:r w:rsidR="00194BBC">
        <w:rPr>
          <w:szCs w:val="28"/>
          <w:lang w:val="ru-RU"/>
        </w:rPr>
        <w:t>қалған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жиілік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санаттарының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барлығы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Pr="00181405">
        <w:rPr>
          <w:szCs w:val="28"/>
          <w:lang w:val="ru-RU"/>
        </w:rPr>
        <w:t>клини</w:t>
      </w:r>
      <w:r w:rsidR="00194BBC">
        <w:rPr>
          <w:szCs w:val="28"/>
          <w:lang w:val="ru-RU"/>
        </w:rPr>
        <w:t>калық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сынақтарда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тіркелген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жиілікке</w:t>
      </w:r>
      <w:proofErr w:type="spellEnd"/>
      <w:r w:rsidR="00194BBC">
        <w:rPr>
          <w:szCs w:val="28"/>
          <w:lang w:val="ru-RU"/>
        </w:rPr>
        <w:t xml:space="preserve"> </w:t>
      </w:r>
      <w:proofErr w:type="spellStart"/>
      <w:r w:rsidR="00194BBC">
        <w:rPr>
          <w:szCs w:val="28"/>
          <w:lang w:val="ru-RU"/>
        </w:rPr>
        <w:t>негізделген</w:t>
      </w:r>
      <w:proofErr w:type="spellEnd"/>
      <w:r w:rsidRPr="00181405">
        <w:rPr>
          <w:szCs w:val="28"/>
          <w:lang w:val="ru-RU"/>
        </w:rPr>
        <w:t>.</w:t>
      </w:r>
    </w:p>
    <w:p w14:paraId="3B41B050" w14:textId="77777777" w:rsidR="00181405" w:rsidRPr="00181405" w:rsidRDefault="00194BBC" w:rsidP="00181405">
      <w:pPr>
        <w:spacing w:after="0"/>
        <w:rPr>
          <w:i/>
          <w:iCs/>
          <w:szCs w:val="28"/>
          <w:lang w:val="ru-RU"/>
        </w:rPr>
      </w:pPr>
      <w:proofErr w:type="spellStart"/>
      <w:r>
        <w:rPr>
          <w:i/>
          <w:iCs/>
          <w:szCs w:val="28"/>
          <w:lang w:val="ru-RU"/>
        </w:rPr>
        <w:t>Жекелеген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жағымсыз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реакциялардың</w:t>
      </w:r>
      <w:proofErr w:type="spellEnd"/>
      <w:r>
        <w:rPr>
          <w:i/>
          <w:iCs/>
          <w:szCs w:val="28"/>
          <w:lang w:val="ru-RU"/>
        </w:rPr>
        <w:t xml:space="preserve"> </w:t>
      </w:r>
      <w:proofErr w:type="spellStart"/>
      <w:r>
        <w:rPr>
          <w:i/>
          <w:iCs/>
          <w:szCs w:val="28"/>
          <w:lang w:val="ru-RU"/>
        </w:rPr>
        <w:t>сипаттамасы</w:t>
      </w:r>
      <w:proofErr w:type="spellEnd"/>
    </w:p>
    <w:p w14:paraId="6215D01E" w14:textId="77777777" w:rsidR="00181405" w:rsidRPr="00181405" w:rsidRDefault="00181405" w:rsidP="00181405">
      <w:pPr>
        <w:spacing w:after="0"/>
        <w:rPr>
          <w:i/>
          <w:iCs/>
          <w:szCs w:val="28"/>
          <w:lang w:val="ru-RU"/>
        </w:rPr>
      </w:pPr>
      <w:proofErr w:type="spellStart"/>
      <w:r w:rsidRPr="00181405">
        <w:rPr>
          <w:i/>
          <w:iCs/>
          <w:szCs w:val="28"/>
          <w:lang w:val="ru-RU"/>
        </w:rPr>
        <w:t>Нейтропения</w:t>
      </w:r>
      <w:proofErr w:type="spellEnd"/>
    </w:p>
    <w:p w14:paraId="79DDEDAE" w14:textId="77777777" w:rsidR="00181405" w:rsidRPr="009B31AA" w:rsidRDefault="009B31AA" w:rsidP="00181405">
      <w:pPr>
        <w:spacing w:after="0"/>
        <w:rPr>
          <w:szCs w:val="28"/>
        </w:rPr>
      </w:pPr>
      <w:r w:rsidRPr="005F196A">
        <w:rPr>
          <w:szCs w:val="28"/>
        </w:rPr>
        <w:t>Нейтропения</w:t>
      </w:r>
      <w:r>
        <w:rPr>
          <w:szCs w:val="28"/>
          <w:lang w:val="kk-KZ"/>
        </w:rPr>
        <w:t>ның даму</w:t>
      </w:r>
      <w:r w:rsidRPr="005F196A">
        <w:rPr>
          <w:szCs w:val="28"/>
        </w:rPr>
        <w:t xml:space="preserve"> қаупін емдеу баста</w:t>
      </w:r>
      <w:r>
        <w:rPr>
          <w:szCs w:val="28"/>
        </w:rPr>
        <w:t>лғанға дейін нейтрофилдер санын</w:t>
      </w:r>
      <w:r>
        <w:rPr>
          <w:szCs w:val="28"/>
          <w:lang w:val="kk-KZ"/>
        </w:rPr>
        <w:t>ың</w:t>
      </w:r>
      <w:r w:rsidRPr="005F196A">
        <w:rPr>
          <w:szCs w:val="28"/>
        </w:rPr>
        <w:t xml:space="preserve"> негіз</w:t>
      </w:r>
      <w:r>
        <w:rPr>
          <w:szCs w:val="28"/>
          <w:lang w:val="kk-KZ"/>
        </w:rPr>
        <w:t xml:space="preserve">інде </w:t>
      </w:r>
      <w:r w:rsidRPr="005F196A">
        <w:rPr>
          <w:szCs w:val="28"/>
        </w:rPr>
        <w:t xml:space="preserve">болжау мүмкін емес. Нейтропения әдетте индукциялық емнің бірінші немесе екінші аптасында </w:t>
      </w:r>
      <w:r w:rsidRPr="00103C07">
        <w:rPr>
          <w:szCs w:val="28"/>
          <w:lang w:val="kk-KZ"/>
        </w:rPr>
        <w:t xml:space="preserve">және </w:t>
      </w:r>
      <w:r w:rsidRPr="009B31AA">
        <w:rPr>
          <w:szCs w:val="28"/>
        </w:rPr>
        <w:t>≤ 200 мг/кг</w:t>
      </w:r>
      <w:r w:rsidRPr="00103C07">
        <w:rPr>
          <w:szCs w:val="28"/>
          <w:lang w:val="kk-KZ"/>
        </w:rPr>
        <w:t xml:space="preserve"> жинақтаушы</w:t>
      </w:r>
      <w:r>
        <w:rPr>
          <w:szCs w:val="28"/>
          <w:lang w:val="kk-KZ"/>
        </w:rPr>
        <w:t xml:space="preserve"> дозаны енгізгеннен кейін </w:t>
      </w:r>
      <w:r w:rsidRPr="005F196A">
        <w:rPr>
          <w:szCs w:val="28"/>
        </w:rPr>
        <w:t>пайда болады. Жасушалар саны әдетте препаратты тоқтатқаннан немесе дозаны төмендеткеннен кейін 2-5 күн ішінде қалпына келеді</w:t>
      </w:r>
      <w:r w:rsidR="00181405" w:rsidRPr="009B31AA">
        <w:rPr>
          <w:szCs w:val="28"/>
        </w:rPr>
        <w:t>.</w:t>
      </w:r>
    </w:p>
    <w:p w14:paraId="51F423CC" w14:textId="77777777" w:rsidR="00181405" w:rsidRPr="00254381" w:rsidRDefault="009B31AA" w:rsidP="00181405">
      <w:pPr>
        <w:spacing w:after="0"/>
        <w:rPr>
          <w:i/>
          <w:iCs/>
          <w:szCs w:val="28"/>
        </w:rPr>
      </w:pPr>
      <w:r w:rsidRPr="00254381">
        <w:rPr>
          <w:i/>
          <w:iCs/>
          <w:szCs w:val="28"/>
        </w:rPr>
        <w:t>Нейтропенияның ауыр түрі</w:t>
      </w:r>
    </w:p>
    <w:p w14:paraId="1E0E1F0E" w14:textId="77777777" w:rsidR="00181405" w:rsidRPr="00254381" w:rsidRDefault="009B31AA" w:rsidP="00181405">
      <w:pPr>
        <w:spacing w:after="0"/>
        <w:rPr>
          <w:szCs w:val="28"/>
        </w:rPr>
      </w:pPr>
      <w:r w:rsidRPr="00254381">
        <w:rPr>
          <w:szCs w:val="28"/>
        </w:rPr>
        <w:t>Нейтропенияның ауыр түрі ағзалар трансплантациясы бар, валганцикловирді немесе пероральді ганцикловирді қабылдаған пациенттерге қарағанда валганцикловирмен, пероральді немесе вена ішіне ганцикловирмен демеуші ем қабылдаған (n = 1704) АИТВ бар пациенттерде жиірек байқалды (14%)</w:t>
      </w:r>
      <w:r w:rsidR="00181405" w:rsidRPr="00254381">
        <w:rPr>
          <w:szCs w:val="28"/>
        </w:rPr>
        <w:t xml:space="preserve">. </w:t>
      </w:r>
      <w:r w:rsidR="00F32FEA" w:rsidRPr="00254381">
        <w:rPr>
          <w:szCs w:val="28"/>
        </w:rPr>
        <w:t>В</w:t>
      </w:r>
      <w:r w:rsidR="00181405" w:rsidRPr="00254381">
        <w:rPr>
          <w:szCs w:val="28"/>
        </w:rPr>
        <w:t>алганцикловир</w:t>
      </w:r>
      <w:r w:rsidR="00F32FEA" w:rsidRPr="00254381">
        <w:rPr>
          <w:szCs w:val="28"/>
        </w:rPr>
        <w:t>ді немесе</w:t>
      </w:r>
      <w:r w:rsidR="00181405" w:rsidRPr="00254381">
        <w:rPr>
          <w:szCs w:val="28"/>
        </w:rPr>
        <w:t xml:space="preserve"> перораль</w:t>
      </w:r>
      <w:r w:rsidR="00F32FEA" w:rsidRPr="00254381">
        <w:rPr>
          <w:szCs w:val="28"/>
        </w:rPr>
        <w:t xml:space="preserve">ді </w:t>
      </w:r>
      <w:r w:rsidR="00181405" w:rsidRPr="00254381">
        <w:rPr>
          <w:szCs w:val="28"/>
        </w:rPr>
        <w:t>ганцикловир</w:t>
      </w:r>
      <w:r w:rsidR="00F32FEA" w:rsidRPr="00254381">
        <w:rPr>
          <w:szCs w:val="28"/>
        </w:rPr>
        <w:t>ді</w:t>
      </w:r>
      <w:r w:rsidR="00181405" w:rsidRPr="00254381">
        <w:rPr>
          <w:szCs w:val="28"/>
        </w:rPr>
        <w:t xml:space="preserve"> трансплан</w:t>
      </w:r>
      <w:r w:rsidR="00F32FEA" w:rsidRPr="00254381">
        <w:rPr>
          <w:szCs w:val="28"/>
        </w:rPr>
        <w:t>тациядан кейін 100-ші күнге дейін қабылдаған пациенттерде</w:t>
      </w:r>
      <w:r w:rsidR="00181405" w:rsidRPr="00254381">
        <w:rPr>
          <w:szCs w:val="28"/>
        </w:rPr>
        <w:t xml:space="preserve"> </w:t>
      </w:r>
      <w:r w:rsidR="00F32FEA" w:rsidRPr="00254381">
        <w:rPr>
          <w:szCs w:val="28"/>
        </w:rPr>
        <w:t>ауыр нейтропения жиілігі</w:t>
      </w:r>
      <w:r w:rsidR="00181405" w:rsidRPr="00254381">
        <w:rPr>
          <w:szCs w:val="28"/>
        </w:rPr>
        <w:t xml:space="preserve"> </w:t>
      </w:r>
      <w:r w:rsidR="00F32FEA" w:rsidRPr="00254381">
        <w:rPr>
          <w:szCs w:val="28"/>
        </w:rPr>
        <w:t>сәйкесінше</w:t>
      </w:r>
      <w:r w:rsidR="00181405" w:rsidRPr="00254381">
        <w:rPr>
          <w:szCs w:val="28"/>
        </w:rPr>
        <w:t xml:space="preserve"> 5% </w:t>
      </w:r>
      <w:r w:rsidR="00F32FEA" w:rsidRPr="00254381">
        <w:rPr>
          <w:szCs w:val="28"/>
        </w:rPr>
        <w:t>және</w:t>
      </w:r>
      <w:r w:rsidR="00181405" w:rsidRPr="00254381">
        <w:rPr>
          <w:szCs w:val="28"/>
        </w:rPr>
        <w:t xml:space="preserve"> 3% </w:t>
      </w:r>
      <w:r w:rsidR="00F32FEA" w:rsidRPr="00254381">
        <w:rPr>
          <w:szCs w:val="28"/>
        </w:rPr>
        <w:t>құрады</w:t>
      </w:r>
      <w:r w:rsidR="00181405" w:rsidRPr="00254381">
        <w:rPr>
          <w:szCs w:val="28"/>
        </w:rPr>
        <w:t xml:space="preserve">, </w:t>
      </w:r>
      <w:r w:rsidR="00F32FEA" w:rsidRPr="00254381">
        <w:rPr>
          <w:szCs w:val="28"/>
        </w:rPr>
        <w:t>ал</w:t>
      </w:r>
      <w:r w:rsidR="00181405" w:rsidRPr="00254381">
        <w:rPr>
          <w:szCs w:val="28"/>
        </w:rPr>
        <w:t xml:space="preserve"> </w:t>
      </w:r>
      <w:r w:rsidR="00F32FEA" w:rsidRPr="00254381">
        <w:rPr>
          <w:szCs w:val="28"/>
        </w:rPr>
        <w:t xml:space="preserve">валганцикловирді трансплантациядан кейін 200-ші күнге дейін қабылдаған пациенттерде ауыр нейтропения жиілігі </w:t>
      </w:r>
      <w:r w:rsidR="00181405" w:rsidRPr="00254381">
        <w:rPr>
          <w:szCs w:val="28"/>
        </w:rPr>
        <w:t>10%</w:t>
      </w:r>
      <w:r w:rsidR="00F32FEA" w:rsidRPr="00254381">
        <w:rPr>
          <w:szCs w:val="28"/>
        </w:rPr>
        <w:t xml:space="preserve"> құрады</w:t>
      </w:r>
      <w:r w:rsidR="00181405" w:rsidRPr="00254381">
        <w:rPr>
          <w:szCs w:val="28"/>
        </w:rPr>
        <w:t>.</w:t>
      </w:r>
    </w:p>
    <w:p w14:paraId="1ECA1CAD" w14:textId="77777777" w:rsidR="00181405" w:rsidRPr="00254381" w:rsidRDefault="00181405" w:rsidP="00181405">
      <w:pPr>
        <w:spacing w:after="0"/>
        <w:rPr>
          <w:i/>
          <w:iCs/>
          <w:szCs w:val="28"/>
        </w:rPr>
      </w:pPr>
      <w:r w:rsidRPr="00254381">
        <w:rPr>
          <w:i/>
          <w:iCs/>
          <w:szCs w:val="28"/>
        </w:rPr>
        <w:t>Тромбоцитопения</w:t>
      </w:r>
    </w:p>
    <w:p w14:paraId="4ABAE25A" w14:textId="77777777" w:rsidR="00181405" w:rsidRPr="00F32FEA" w:rsidRDefault="00F32FEA" w:rsidP="00181405">
      <w:pPr>
        <w:spacing w:after="0"/>
        <w:rPr>
          <w:szCs w:val="28"/>
          <w:lang w:val="kk-KZ"/>
        </w:rPr>
      </w:pPr>
      <w:r w:rsidRPr="005F196A">
        <w:rPr>
          <w:szCs w:val="28"/>
        </w:rPr>
        <w:t>Тромбоциттердің бастапқы деңгейі төмен пациенттерде (&lt;100</w:t>
      </w:r>
      <w:r>
        <w:rPr>
          <w:szCs w:val="28"/>
          <w:lang w:val="kk-KZ"/>
        </w:rPr>
        <w:t xml:space="preserve"> </w:t>
      </w:r>
      <w:r w:rsidRPr="005F196A">
        <w:rPr>
          <w:szCs w:val="28"/>
        </w:rPr>
        <w:t>000/мкл) тромбоцитопенияның даму қаупі жоғары</w:t>
      </w:r>
      <w:r>
        <w:rPr>
          <w:szCs w:val="28"/>
          <w:lang w:val="kk-KZ"/>
        </w:rPr>
        <w:t xml:space="preserve"> болады</w:t>
      </w:r>
      <w:r w:rsidRPr="005F196A">
        <w:rPr>
          <w:szCs w:val="28"/>
        </w:rPr>
        <w:t>. Иммуносупресс</w:t>
      </w:r>
      <w:r>
        <w:rPr>
          <w:szCs w:val="28"/>
          <w:lang w:val="kk-KZ"/>
        </w:rPr>
        <w:t>ивті препараттармен</w:t>
      </w:r>
      <w:r w:rsidRPr="005F196A">
        <w:rPr>
          <w:szCs w:val="28"/>
        </w:rPr>
        <w:t xml:space="preserve"> емдеу</w:t>
      </w:r>
      <w:r>
        <w:rPr>
          <w:szCs w:val="28"/>
          <w:lang w:val="kk-KZ"/>
        </w:rPr>
        <w:t>ден туындаған</w:t>
      </w:r>
      <w:r w:rsidRPr="005F196A">
        <w:rPr>
          <w:szCs w:val="28"/>
        </w:rPr>
        <w:t xml:space="preserve"> ятрогендік им</w:t>
      </w:r>
      <w:r>
        <w:rPr>
          <w:szCs w:val="28"/>
        </w:rPr>
        <w:t>муносупрессиясы бар пациенттер</w:t>
      </w:r>
      <w:r w:rsidRPr="005F196A">
        <w:rPr>
          <w:szCs w:val="28"/>
        </w:rPr>
        <w:t xml:space="preserve"> ЖИТС-пен ауыратын пациенттерге қарағанда тромбоцитопения қаупі</w:t>
      </w:r>
      <w:r>
        <w:rPr>
          <w:szCs w:val="28"/>
          <w:lang w:val="kk-KZ"/>
        </w:rPr>
        <w:t>не</w:t>
      </w:r>
      <w:r w:rsidRPr="005F196A">
        <w:rPr>
          <w:szCs w:val="28"/>
        </w:rPr>
        <w:t xml:space="preserve"> </w:t>
      </w:r>
      <w:r>
        <w:rPr>
          <w:szCs w:val="28"/>
          <w:lang w:val="kk-KZ"/>
        </w:rPr>
        <w:t xml:space="preserve">көбірек ұшырайды. </w:t>
      </w:r>
      <w:r w:rsidRPr="00F12318">
        <w:rPr>
          <w:szCs w:val="28"/>
          <w:lang w:val="kk-KZ"/>
        </w:rPr>
        <w:t>Ауыр тромбоцитопения өмірге қауіптілігі зор қан кетумен байланысты болуы мүмкін</w:t>
      </w:r>
      <w:r w:rsidR="00181405" w:rsidRPr="00F32FEA">
        <w:rPr>
          <w:szCs w:val="28"/>
          <w:lang w:val="kk-KZ"/>
        </w:rPr>
        <w:t>.</w:t>
      </w:r>
    </w:p>
    <w:p w14:paraId="7E8A77CD" w14:textId="77777777" w:rsidR="00181405" w:rsidRPr="00254381" w:rsidRDefault="00F32FEA" w:rsidP="00181405">
      <w:pPr>
        <w:spacing w:after="0"/>
        <w:rPr>
          <w:i/>
          <w:iCs/>
          <w:szCs w:val="28"/>
          <w:lang w:val="kk-KZ"/>
        </w:rPr>
      </w:pPr>
      <w:r w:rsidRPr="00254381">
        <w:rPr>
          <w:i/>
          <w:iCs/>
          <w:szCs w:val="28"/>
          <w:lang w:val="kk-KZ"/>
        </w:rPr>
        <w:t>Құрысулар</w:t>
      </w:r>
    </w:p>
    <w:p w14:paraId="2122DCE6" w14:textId="77777777" w:rsidR="00181405" w:rsidRPr="00254381" w:rsidRDefault="00F32FEA" w:rsidP="00181405">
      <w:pPr>
        <w:spacing w:after="0"/>
        <w:rPr>
          <w:szCs w:val="28"/>
          <w:lang w:val="kk-KZ"/>
        </w:rPr>
      </w:pPr>
      <w:r w:rsidRPr="00254381">
        <w:rPr>
          <w:szCs w:val="28"/>
          <w:lang w:val="kk-KZ"/>
        </w:rPr>
        <w:lastRenderedPageBreak/>
        <w:t>И</w:t>
      </w:r>
      <w:r w:rsidR="00181405" w:rsidRPr="00254381">
        <w:rPr>
          <w:szCs w:val="28"/>
          <w:lang w:val="kk-KZ"/>
        </w:rPr>
        <w:t>мипенем-циластатин</w:t>
      </w:r>
      <w:r w:rsidRPr="00254381">
        <w:rPr>
          <w:szCs w:val="28"/>
          <w:lang w:val="kk-KZ"/>
        </w:rPr>
        <w:t>ді</w:t>
      </w:r>
      <w:r w:rsidR="00181405" w:rsidRPr="00254381">
        <w:rPr>
          <w:szCs w:val="28"/>
          <w:lang w:val="kk-KZ"/>
        </w:rPr>
        <w:t xml:space="preserve"> </w:t>
      </w:r>
      <w:r w:rsidRPr="00254381">
        <w:rPr>
          <w:szCs w:val="28"/>
          <w:lang w:val="kk-KZ"/>
        </w:rPr>
        <w:t>және</w:t>
      </w:r>
      <w:r w:rsidR="00181405" w:rsidRPr="00254381">
        <w:rPr>
          <w:szCs w:val="28"/>
          <w:lang w:val="kk-KZ"/>
        </w:rPr>
        <w:t xml:space="preserve"> ганцикловир</w:t>
      </w:r>
      <w:r w:rsidRPr="00254381">
        <w:rPr>
          <w:szCs w:val="28"/>
          <w:lang w:val="kk-KZ"/>
        </w:rPr>
        <w:t>ді қабылдаған пациенттерде құрысулар туралы хабарланған</w:t>
      </w:r>
      <w:r w:rsidR="00181405" w:rsidRPr="00254381">
        <w:rPr>
          <w:szCs w:val="28"/>
          <w:lang w:val="kk-KZ"/>
        </w:rPr>
        <w:t>.</w:t>
      </w:r>
    </w:p>
    <w:p w14:paraId="51812CE9" w14:textId="77777777" w:rsidR="00181405" w:rsidRPr="00FA2BCF" w:rsidRDefault="00F32FEA" w:rsidP="00181405">
      <w:pPr>
        <w:spacing w:after="0"/>
        <w:rPr>
          <w:i/>
          <w:iCs/>
          <w:szCs w:val="28"/>
          <w:lang w:val="kk-KZ"/>
        </w:rPr>
      </w:pPr>
      <w:r w:rsidRPr="00FA2BCF">
        <w:rPr>
          <w:i/>
          <w:iCs/>
          <w:szCs w:val="28"/>
          <w:lang w:val="kk-KZ"/>
        </w:rPr>
        <w:t>Торлы қабықтың ажырауы</w:t>
      </w:r>
    </w:p>
    <w:p w14:paraId="63A4B9D0" w14:textId="77777777" w:rsidR="00181405" w:rsidRPr="00FA2BCF" w:rsidRDefault="00F32FEA" w:rsidP="00181405">
      <w:pPr>
        <w:spacing w:after="0"/>
        <w:rPr>
          <w:szCs w:val="28"/>
          <w:lang w:val="kk-KZ"/>
        </w:rPr>
      </w:pPr>
      <w:r w:rsidRPr="00FA2BCF">
        <w:rPr>
          <w:szCs w:val="28"/>
          <w:lang w:val="kk-KZ"/>
        </w:rPr>
        <w:t>Бұл жағымсыз</w:t>
      </w:r>
      <w:r w:rsidR="00181405" w:rsidRPr="00FA2BCF">
        <w:rPr>
          <w:szCs w:val="28"/>
          <w:lang w:val="kk-KZ"/>
        </w:rPr>
        <w:t xml:space="preserve"> реакция была </w:t>
      </w:r>
      <w:r w:rsidR="009F3E75" w:rsidRPr="00FA2BCF">
        <w:rPr>
          <w:szCs w:val="28"/>
          <w:lang w:val="kk-KZ"/>
        </w:rPr>
        <w:t>ЦМВ-ретинитті емдеу үшін ганцикловир қабылдаған АИТВ бар пациенттердегі зерттеулерде ғана тіркелді</w:t>
      </w:r>
      <w:r w:rsidR="00181405" w:rsidRPr="00FA2BCF">
        <w:rPr>
          <w:szCs w:val="28"/>
          <w:lang w:val="kk-KZ"/>
        </w:rPr>
        <w:t>.</w:t>
      </w:r>
    </w:p>
    <w:p w14:paraId="4179523B" w14:textId="77777777" w:rsidR="00181405" w:rsidRPr="00FA2BCF" w:rsidRDefault="009F3E75" w:rsidP="00181405">
      <w:pPr>
        <w:spacing w:after="0"/>
        <w:rPr>
          <w:i/>
          <w:iCs/>
          <w:szCs w:val="28"/>
          <w:lang w:val="kk-KZ"/>
        </w:rPr>
      </w:pPr>
      <w:r w:rsidRPr="00FA2BCF">
        <w:rPr>
          <w:i/>
          <w:iCs/>
          <w:szCs w:val="28"/>
          <w:lang w:val="kk-KZ"/>
        </w:rPr>
        <w:t>Инъекция орнындағы реакциялар</w:t>
      </w:r>
    </w:p>
    <w:p w14:paraId="665469F6" w14:textId="77777777" w:rsidR="00181405" w:rsidRPr="00FA2BCF" w:rsidRDefault="009F3E75" w:rsidP="00181405">
      <w:pPr>
        <w:spacing w:after="0"/>
        <w:rPr>
          <w:szCs w:val="28"/>
          <w:lang w:val="kk-KZ"/>
        </w:rPr>
      </w:pPr>
      <w:r w:rsidRPr="00FA2BCF">
        <w:rPr>
          <w:iCs/>
          <w:szCs w:val="28"/>
          <w:lang w:val="kk-KZ"/>
        </w:rPr>
        <w:t>Инъекция орнындағы реакциялар</w:t>
      </w:r>
      <w:r w:rsidRPr="00FA2BCF">
        <w:rPr>
          <w:szCs w:val="28"/>
          <w:lang w:val="kk-KZ"/>
        </w:rPr>
        <w:t xml:space="preserve"> әдетте</w:t>
      </w:r>
      <w:r w:rsidR="00181405" w:rsidRPr="00FA2BCF">
        <w:rPr>
          <w:szCs w:val="28"/>
          <w:lang w:val="kk-KZ"/>
        </w:rPr>
        <w:t xml:space="preserve"> ганцикловир</w:t>
      </w:r>
      <w:r w:rsidRPr="00FA2BCF">
        <w:rPr>
          <w:szCs w:val="28"/>
          <w:lang w:val="kk-KZ"/>
        </w:rPr>
        <w:t>ді қабылдаған пациенттерде пайда болады</w:t>
      </w:r>
      <w:r w:rsidR="00181405" w:rsidRPr="00FA2BCF">
        <w:rPr>
          <w:szCs w:val="28"/>
          <w:lang w:val="kk-KZ"/>
        </w:rPr>
        <w:t xml:space="preserve">. </w:t>
      </w:r>
      <w:r w:rsidR="00D22E97" w:rsidRPr="00FA2BCF">
        <w:rPr>
          <w:szCs w:val="28"/>
          <w:lang w:val="kk-KZ"/>
        </w:rPr>
        <w:t xml:space="preserve">Тіндердің жергілікті тітіркену қаупін азайту үшін, </w:t>
      </w:r>
      <w:r w:rsidR="00181405" w:rsidRPr="00FA2BCF">
        <w:rPr>
          <w:szCs w:val="28"/>
          <w:lang w:val="kk-KZ"/>
        </w:rPr>
        <w:t>Ганвир</w:t>
      </w:r>
      <w:r w:rsidR="00D22E97" w:rsidRPr="00FA2BCF">
        <w:rPr>
          <w:szCs w:val="28"/>
          <w:lang w:val="kk-KZ"/>
        </w:rPr>
        <w:t>ді</w:t>
      </w:r>
      <w:r w:rsidR="00181405" w:rsidRPr="00FA2BCF">
        <w:rPr>
          <w:szCs w:val="28"/>
          <w:lang w:val="kk-KZ"/>
        </w:rPr>
        <w:t xml:space="preserve"> </w:t>
      </w:r>
      <w:r w:rsidR="00522EC7" w:rsidRPr="00FA2BCF">
        <w:rPr>
          <w:szCs w:val="28"/>
          <w:lang w:val="kk-KZ"/>
        </w:rPr>
        <w:t>«</w:t>
      </w:r>
      <w:r w:rsidR="00D22E97" w:rsidRPr="00FA2BCF">
        <w:rPr>
          <w:szCs w:val="28"/>
          <w:lang w:val="kk-KZ"/>
        </w:rPr>
        <w:t>Қолдану жөніндегі нұсқаулар</w:t>
      </w:r>
      <w:r w:rsidR="00522EC7" w:rsidRPr="00FA2BCF">
        <w:rPr>
          <w:szCs w:val="28"/>
          <w:lang w:val="kk-KZ"/>
        </w:rPr>
        <w:t>»</w:t>
      </w:r>
      <w:r w:rsidR="00D22E97" w:rsidRPr="00FA2BCF">
        <w:rPr>
          <w:szCs w:val="28"/>
          <w:lang w:val="kk-KZ"/>
        </w:rPr>
        <w:t xml:space="preserve"> бөліміндегі ұсынымдарға сәйкес енгізу керек</w:t>
      </w:r>
      <w:r w:rsidR="00181405" w:rsidRPr="00FA2BCF">
        <w:rPr>
          <w:szCs w:val="28"/>
          <w:lang w:val="kk-KZ"/>
        </w:rPr>
        <w:t>.</w:t>
      </w:r>
    </w:p>
    <w:p w14:paraId="4F71FBFA" w14:textId="77777777" w:rsidR="00181405" w:rsidRPr="00FA2BCF" w:rsidRDefault="00D22E97" w:rsidP="00181405">
      <w:pPr>
        <w:spacing w:after="0"/>
        <w:rPr>
          <w:i/>
          <w:iCs/>
          <w:szCs w:val="28"/>
          <w:lang w:val="kk-KZ"/>
        </w:rPr>
      </w:pPr>
      <w:r w:rsidRPr="00FA2BCF">
        <w:rPr>
          <w:i/>
          <w:iCs/>
          <w:szCs w:val="28"/>
          <w:lang w:val="kk-KZ"/>
        </w:rPr>
        <w:t>Балалар</w:t>
      </w:r>
    </w:p>
    <w:p w14:paraId="62DC7817" w14:textId="77777777" w:rsidR="00181405" w:rsidRPr="00FA2BCF" w:rsidRDefault="00181405" w:rsidP="00181405">
      <w:pPr>
        <w:spacing w:after="0"/>
        <w:rPr>
          <w:szCs w:val="28"/>
          <w:lang w:val="kk-KZ"/>
        </w:rPr>
      </w:pPr>
      <w:r w:rsidRPr="00FA2BCF">
        <w:rPr>
          <w:szCs w:val="28"/>
          <w:lang w:val="kk-KZ"/>
        </w:rPr>
        <w:t xml:space="preserve">12 </w:t>
      </w:r>
      <w:r w:rsidR="00EF40B9" w:rsidRPr="00FA2BCF">
        <w:rPr>
          <w:szCs w:val="28"/>
          <w:lang w:val="kk-KZ"/>
        </w:rPr>
        <w:t>жасқа дейінгі балаларда ганцикловирдің қауіпсіздігінің ресми зерттеулері жүргізілген жоқ</w:t>
      </w:r>
      <w:r w:rsidRPr="00FA2BCF">
        <w:rPr>
          <w:szCs w:val="28"/>
          <w:lang w:val="kk-KZ"/>
        </w:rPr>
        <w:t xml:space="preserve">, </w:t>
      </w:r>
      <w:r w:rsidR="00EF40B9" w:rsidRPr="00FA2BCF">
        <w:rPr>
          <w:szCs w:val="28"/>
          <w:lang w:val="kk-KZ"/>
        </w:rPr>
        <w:t>бірақ</w:t>
      </w:r>
      <w:r w:rsidRPr="00FA2BCF">
        <w:rPr>
          <w:szCs w:val="28"/>
          <w:lang w:val="kk-KZ"/>
        </w:rPr>
        <w:t xml:space="preserve">, </w:t>
      </w:r>
      <w:r w:rsidR="00EF40B9" w:rsidRPr="00FA2BCF">
        <w:rPr>
          <w:szCs w:val="28"/>
          <w:lang w:val="kk-KZ"/>
        </w:rPr>
        <w:t>ганцикловирдің ізашары валганцикловирді қолдану тәжірибесінің негізінде</w:t>
      </w:r>
      <w:r w:rsidRPr="00FA2BCF">
        <w:rPr>
          <w:szCs w:val="28"/>
          <w:lang w:val="kk-KZ"/>
        </w:rPr>
        <w:t xml:space="preserve">, </w:t>
      </w:r>
      <w:r w:rsidR="00EF40B9" w:rsidRPr="00FA2BCF">
        <w:rPr>
          <w:szCs w:val="28"/>
          <w:lang w:val="kk-KZ"/>
        </w:rPr>
        <w:t>белсенді препараттың қауіпсіздігінің жалпы бейіні балаларда және ересек пациенттерде ұқсас</w:t>
      </w:r>
      <w:r w:rsidRPr="00FA2BCF">
        <w:rPr>
          <w:szCs w:val="28"/>
          <w:lang w:val="kk-KZ"/>
        </w:rPr>
        <w:t>.</w:t>
      </w:r>
    </w:p>
    <w:p w14:paraId="3EF7F521" w14:textId="77777777" w:rsidR="00181405" w:rsidRPr="00FA2BCF" w:rsidRDefault="00181405" w:rsidP="00181405">
      <w:pPr>
        <w:spacing w:after="0"/>
        <w:rPr>
          <w:szCs w:val="28"/>
          <w:lang w:val="kk-KZ"/>
        </w:rPr>
      </w:pPr>
      <w:r w:rsidRPr="00FA2BCF">
        <w:rPr>
          <w:szCs w:val="28"/>
          <w:lang w:val="kk-KZ"/>
        </w:rPr>
        <w:t xml:space="preserve">Нейтропения </w:t>
      </w:r>
      <w:r w:rsidR="008A1E40" w:rsidRPr="00FA2BCF">
        <w:rPr>
          <w:szCs w:val="28"/>
          <w:lang w:val="kk-KZ"/>
        </w:rPr>
        <w:t>балаларда жиірек кездеседі</w:t>
      </w:r>
      <w:r w:rsidRPr="00FA2BCF">
        <w:rPr>
          <w:szCs w:val="28"/>
          <w:lang w:val="kk-KZ"/>
        </w:rPr>
        <w:t xml:space="preserve">, </w:t>
      </w:r>
      <w:r w:rsidR="008A1E40" w:rsidRPr="00FA2BCF">
        <w:rPr>
          <w:szCs w:val="28"/>
          <w:lang w:val="kk-KZ"/>
        </w:rPr>
        <w:t>бірақ</w:t>
      </w:r>
      <w:r w:rsidRPr="00FA2BCF">
        <w:rPr>
          <w:szCs w:val="28"/>
          <w:lang w:val="kk-KZ"/>
        </w:rPr>
        <w:t xml:space="preserve"> </w:t>
      </w:r>
      <w:r w:rsidR="008A1E40" w:rsidRPr="00FA2BCF">
        <w:rPr>
          <w:szCs w:val="28"/>
          <w:lang w:val="kk-KZ"/>
        </w:rPr>
        <w:t xml:space="preserve">балалар популяциясында </w:t>
      </w:r>
      <w:r w:rsidRPr="00FA2BCF">
        <w:rPr>
          <w:szCs w:val="28"/>
          <w:lang w:val="kk-KZ"/>
        </w:rPr>
        <w:t>нейтропени</w:t>
      </w:r>
      <w:r w:rsidR="008A1E40" w:rsidRPr="00FA2BCF">
        <w:rPr>
          <w:szCs w:val="28"/>
          <w:lang w:val="kk-KZ"/>
        </w:rPr>
        <w:t xml:space="preserve">я мен </w:t>
      </w:r>
      <w:r w:rsidRPr="00FA2BCF">
        <w:rPr>
          <w:szCs w:val="28"/>
          <w:lang w:val="kk-KZ"/>
        </w:rPr>
        <w:t>инфекци</w:t>
      </w:r>
      <w:r w:rsidR="008A1E40" w:rsidRPr="00FA2BCF">
        <w:rPr>
          <w:szCs w:val="28"/>
          <w:lang w:val="kk-KZ"/>
        </w:rPr>
        <w:t>ялық жағымсыз</w:t>
      </w:r>
      <w:r w:rsidRPr="00FA2BCF">
        <w:rPr>
          <w:szCs w:val="28"/>
          <w:lang w:val="kk-KZ"/>
        </w:rPr>
        <w:t xml:space="preserve"> реакция</w:t>
      </w:r>
      <w:r w:rsidR="008A1E40" w:rsidRPr="00FA2BCF">
        <w:rPr>
          <w:szCs w:val="28"/>
          <w:lang w:val="kk-KZ"/>
        </w:rPr>
        <w:t>лардың арасында өзара байланыс жоқ</w:t>
      </w:r>
      <w:r w:rsidRPr="00FA2BCF">
        <w:rPr>
          <w:szCs w:val="28"/>
          <w:lang w:val="kk-KZ"/>
        </w:rPr>
        <w:t xml:space="preserve">. </w:t>
      </w:r>
      <w:r w:rsidR="008A1E40" w:rsidRPr="00FA2BCF">
        <w:rPr>
          <w:szCs w:val="28"/>
          <w:lang w:val="kk-KZ"/>
        </w:rPr>
        <w:t>Жаңа туған нәрестелер мен сәбилердегі цитопенияның жоғарырақ қаупі</w:t>
      </w:r>
      <w:r w:rsidRPr="00FA2BCF">
        <w:rPr>
          <w:szCs w:val="28"/>
          <w:lang w:val="kk-KZ"/>
        </w:rPr>
        <w:t xml:space="preserve"> </w:t>
      </w:r>
      <w:r w:rsidR="008A1E40" w:rsidRPr="00FA2BCF">
        <w:rPr>
          <w:szCs w:val="28"/>
          <w:lang w:val="kk-KZ"/>
        </w:rPr>
        <w:t xml:space="preserve">осы жас топтарында қан көрсеткіштеріне мұқият </w:t>
      </w:r>
      <w:r w:rsidRPr="00FA2BCF">
        <w:rPr>
          <w:szCs w:val="28"/>
          <w:lang w:val="kk-KZ"/>
        </w:rPr>
        <w:t>мониторинг</w:t>
      </w:r>
      <w:r w:rsidR="008A1E40" w:rsidRPr="00FA2BCF">
        <w:rPr>
          <w:szCs w:val="28"/>
          <w:lang w:val="kk-KZ"/>
        </w:rPr>
        <w:t>ті қажет етеді</w:t>
      </w:r>
      <w:r w:rsidRPr="00FA2BCF">
        <w:rPr>
          <w:szCs w:val="28"/>
          <w:lang w:val="kk-KZ"/>
        </w:rPr>
        <w:t>.</w:t>
      </w:r>
    </w:p>
    <w:p w14:paraId="4983C69C" w14:textId="77777777" w:rsidR="00181405" w:rsidRPr="00FA2BCF" w:rsidRDefault="00F137F8" w:rsidP="00181405">
      <w:pPr>
        <w:spacing w:after="0"/>
        <w:rPr>
          <w:szCs w:val="28"/>
          <w:lang w:val="kk-KZ"/>
        </w:rPr>
      </w:pPr>
      <w:r w:rsidRPr="00FA2BCF">
        <w:rPr>
          <w:szCs w:val="28"/>
          <w:lang w:val="kk-KZ"/>
        </w:rPr>
        <w:t>АИТВ</w:t>
      </w:r>
      <w:r w:rsidR="00181405" w:rsidRPr="00FA2BCF">
        <w:rPr>
          <w:szCs w:val="28"/>
          <w:lang w:val="kk-KZ"/>
        </w:rPr>
        <w:t>/</w:t>
      </w:r>
      <w:r w:rsidRPr="00FA2BCF">
        <w:rPr>
          <w:szCs w:val="28"/>
          <w:lang w:val="kk-KZ"/>
        </w:rPr>
        <w:t>ЖИТС</w:t>
      </w:r>
      <w:r w:rsidR="00181405" w:rsidRPr="00FA2BCF">
        <w:rPr>
          <w:szCs w:val="28"/>
          <w:lang w:val="kk-KZ"/>
        </w:rPr>
        <w:t xml:space="preserve"> </w:t>
      </w:r>
      <w:r w:rsidRPr="00FA2BCF">
        <w:rPr>
          <w:szCs w:val="28"/>
          <w:lang w:val="kk-KZ"/>
        </w:rPr>
        <w:t>немесе</w:t>
      </w:r>
      <w:r w:rsidR="00181405" w:rsidRPr="00FA2BCF">
        <w:rPr>
          <w:szCs w:val="28"/>
          <w:lang w:val="kk-KZ"/>
        </w:rPr>
        <w:t xml:space="preserve"> симптомати</w:t>
      </w:r>
      <w:r w:rsidRPr="00FA2BCF">
        <w:rPr>
          <w:szCs w:val="28"/>
          <w:lang w:val="kk-KZ"/>
        </w:rPr>
        <w:t>калық туа біткен ЦМВ-инфекциясы бар</w:t>
      </w:r>
      <w:r w:rsidR="00181405" w:rsidRPr="00FA2BCF">
        <w:rPr>
          <w:szCs w:val="28"/>
          <w:lang w:val="kk-KZ"/>
        </w:rPr>
        <w:t xml:space="preserve">, валганцикловир </w:t>
      </w:r>
      <w:r w:rsidRPr="00FA2BCF">
        <w:rPr>
          <w:szCs w:val="28"/>
          <w:lang w:val="kk-KZ"/>
        </w:rPr>
        <w:t>немесе</w:t>
      </w:r>
      <w:r w:rsidR="00181405" w:rsidRPr="00FA2BCF">
        <w:rPr>
          <w:szCs w:val="28"/>
          <w:lang w:val="kk-KZ"/>
        </w:rPr>
        <w:t xml:space="preserve"> ганцикловир</w:t>
      </w:r>
      <w:r w:rsidRPr="00FA2BCF">
        <w:rPr>
          <w:szCs w:val="28"/>
          <w:lang w:val="kk-KZ"/>
        </w:rPr>
        <w:t xml:space="preserve"> қабылдаған</w:t>
      </w:r>
      <w:r w:rsidR="00A80DFD" w:rsidRPr="00FA2BCF">
        <w:rPr>
          <w:szCs w:val="28"/>
          <w:lang w:val="kk-KZ"/>
        </w:rPr>
        <w:t xml:space="preserve"> жаңа туған нәрестелер мен сәбилер туралы шектеулі деректер ғана бар</w:t>
      </w:r>
      <w:r w:rsidR="00181405" w:rsidRPr="00FA2BCF">
        <w:rPr>
          <w:szCs w:val="28"/>
          <w:lang w:val="kk-KZ"/>
        </w:rPr>
        <w:t xml:space="preserve">, </w:t>
      </w:r>
      <w:r w:rsidR="00A80DFD" w:rsidRPr="00FA2BCF">
        <w:rPr>
          <w:szCs w:val="28"/>
          <w:lang w:val="kk-KZ"/>
        </w:rPr>
        <w:t xml:space="preserve">алайда, </w:t>
      </w:r>
      <w:r w:rsidR="00181405" w:rsidRPr="00FA2BCF">
        <w:rPr>
          <w:szCs w:val="28"/>
          <w:lang w:val="kk-KZ"/>
        </w:rPr>
        <w:t xml:space="preserve"> </w:t>
      </w:r>
      <w:r w:rsidR="00A80DFD" w:rsidRPr="00FA2BCF">
        <w:rPr>
          <w:szCs w:val="28"/>
          <w:lang w:val="kk-KZ"/>
        </w:rPr>
        <w:t>қауіпсіздік бейіні</w:t>
      </w:r>
      <w:r w:rsidR="00181405" w:rsidRPr="00FA2BCF">
        <w:rPr>
          <w:szCs w:val="28"/>
          <w:lang w:val="kk-KZ"/>
        </w:rPr>
        <w:t xml:space="preserve"> </w:t>
      </w:r>
      <w:r w:rsidR="00A80DFD" w:rsidRPr="00FA2BCF">
        <w:rPr>
          <w:szCs w:val="28"/>
          <w:lang w:val="kk-KZ"/>
        </w:rPr>
        <w:t>валганцикловирдің/ганцикловирдің белгілі қауіпсіздік бейініне сәйкес келетін сияқты</w:t>
      </w:r>
      <w:r w:rsidR="00181405" w:rsidRPr="00FA2BCF">
        <w:rPr>
          <w:szCs w:val="28"/>
          <w:lang w:val="kk-KZ"/>
        </w:rPr>
        <w:t>.</w:t>
      </w:r>
    </w:p>
    <w:p w14:paraId="5F671D6B" w14:textId="77777777" w:rsidR="00A80DFD" w:rsidRPr="00990EF9" w:rsidRDefault="00A80DFD" w:rsidP="00A80DFD">
      <w:pPr>
        <w:pStyle w:val="af4"/>
        <w:jc w:val="both"/>
        <w:rPr>
          <w:b/>
          <w:bCs/>
          <w:sz w:val="28"/>
          <w:szCs w:val="28"/>
          <w:lang w:val="kk-KZ" w:bidi="ru-RU"/>
        </w:rPr>
      </w:pPr>
      <w:r w:rsidRPr="00990EF9">
        <w:rPr>
          <w:b/>
          <w:bCs/>
          <w:sz w:val="28"/>
          <w:szCs w:val="28"/>
          <w:lang w:val="kk-KZ" w:bidi="ru-RU"/>
        </w:rPr>
        <w:t>Жағымсыз дәрілік реакциялар туындағанда медициналық қызметкерге, фармацевтикалық қызметкерге немесе, дәрілік препараттардың тиімсіздігі туралы хабарламаларды қоса, дәрілік препараттарға болатын жағымсыз реакциялар (әсерлер) жөніндегі ақпараттық деректер базасына тікелей хабарласу керек:</w:t>
      </w:r>
    </w:p>
    <w:p w14:paraId="11E08E68" w14:textId="77777777" w:rsidR="00A80DFD" w:rsidRPr="00A80DFD" w:rsidRDefault="00A80DFD" w:rsidP="00A80DFD">
      <w:pPr>
        <w:pStyle w:val="af4"/>
        <w:jc w:val="both"/>
        <w:rPr>
          <w:bCs/>
          <w:sz w:val="28"/>
          <w:szCs w:val="28"/>
          <w:lang w:val="kk-KZ" w:bidi="ru-RU"/>
        </w:rPr>
      </w:pPr>
      <w:r w:rsidRPr="00A80DFD">
        <w:rPr>
          <w:bCs/>
          <w:sz w:val="28"/>
          <w:szCs w:val="28"/>
          <w:lang w:val="kk-KZ" w:bidi="ru-RU"/>
        </w:rPr>
        <w:t>Қазақстан Республикасы Денсаулық сақтау министрлігі Медициналық және фармацевтикалық бақылау комитеті «Дәрілік заттар мен медициналық бұйымдарды сараптау ұлттық орталығы» ШЖҚ РМК</w:t>
      </w:r>
    </w:p>
    <w:p w14:paraId="6EC3DAE9" w14:textId="77777777" w:rsidR="00A80DFD" w:rsidRPr="00A80DFD" w:rsidRDefault="0043089E" w:rsidP="00A80DFD">
      <w:pPr>
        <w:spacing w:after="0"/>
        <w:rPr>
          <w:szCs w:val="28"/>
          <w:lang w:val="kk-KZ"/>
        </w:rPr>
      </w:pPr>
      <w:hyperlink r:id="rId8" w:history="1">
        <w:r w:rsidR="00A80DFD" w:rsidRPr="00A80DFD">
          <w:rPr>
            <w:rStyle w:val="af6"/>
            <w:bCs/>
            <w:szCs w:val="28"/>
            <w:lang w:val="kk-KZ" w:bidi="ru-RU"/>
          </w:rPr>
          <w:t>http://www.ndda.kz</w:t>
        </w:r>
      </w:hyperlink>
    </w:p>
    <w:p w14:paraId="6AB20026" w14:textId="77777777" w:rsidR="003A2D1B" w:rsidRDefault="003A2D1B" w:rsidP="003A2D1B">
      <w:pPr>
        <w:pStyle w:val="af4"/>
        <w:jc w:val="both"/>
        <w:rPr>
          <w:sz w:val="28"/>
          <w:szCs w:val="28"/>
          <w:lang w:val="ru-RU" w:eastAsia="lv-LV"/>
        </w:rPr>
      </w:pPr>
    </w:p>
    <w:p w14:paraId="49BC9409" w14:textId="77777777" w:rsidR="000C4F3C" w:rsidRDefault="00A80DFD" w:rsidP="00F20404">
      <w:pPr>
        <w:spacing w:after="0"/>
        <w:rPr>
          <w:b/>
          <w:szCs w:val="28"/>
          <w:lang w:val="ru-RU" w:eastAsia="lv-LV"/>
        </w:rPr>
      </w:pPr>
      <w:r w:rsidRPr="00990EF9">
        <w:rPr>
          <w:rFonts w:eastAsia="Times New Roman"/>
          <w:b/>
          <w:bCs/>
          <w:szCs w:val="28"/>
          <w:lang w:val="kk-KZ" w:eastAsia="ru-RU"/>
        </w:rPr>
        <w:t>Қосымша мәліметтер</w:t>
      </w:r>
    </w:p>
    <w:p w14:paraId="6287FC21" w14:textId="77777777" w:rsidR="00F20404" w:rsidRDefault="00A80DFD" w:rsidP="00F20404">
      <w:pPr>
        <w:spacing w:after="0"/>
        <w:rPr>
          <w:rFonts w:eastAsia="Times New Roman"/>
          <w:b/>
          <w:i/>
          <w:color w:val="000000"/>
          <w:szCs w:val="28"/>
          <w:lang w:val="ru-RU" w:eastAsia="ru-RU"/>
        </w:rPr>
      </w:pPr>
      <w:r w:rsidRPr="00990EF9">
        <w:rPr>
          <w:rFonts w:eastAsia="Times New Roman"/>
          <w:b/>
          <w:bCs/>
          <w:i/>
          <w:szCs w:val="28"/>
          <w:lang w:val="kk-KZ" w:eastAsia="ru-RU"/>
        </w:rPr>
        <w:t>Дәрілік препарат құрамы</w:t>
      </w:r>
    </w:p>
    <w:p w14:paraId="15E0562F" w14:textId="77777777" w:rsidR="00C6479B" w:rsidRPr="00C6479B" w:rsidRDefault="00A80DFD" w:rsidP="00C6479B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proofErr w:type="spellStart"/>
      <w:r>
        <w:rPr>
          <w:rFonts w:eastAsia="Times New Roman"/>
          <w:bCs/>
          <w:iCs/>
          <w:szCs w:val="28"/>
          <w:lang w:val="ru-RU" w:eastAsia="ru-RU"/>
        </w:rPr>
        <w:t>Бір</w:t>
      </w:r>
      <w:proofErr w:type="spellEnd"/>
      <w:r>
        <w:rPr>
          <w:rFonts w:eastAsia="Times New Roman"/>
          <w:bCs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iCs/>
          <w:szCs w:val="28"/>
          <w:lang w:val="ru-RU" w:eastAsia="ru-RU"/>
        </w:rPr>
        <w:t>құтының</w:t>
      </w:r>
      <w:proofErr w:type="spellEnd"/>
      <w:r>
        <w:rPr>
          <w:rFonts w:eastAsia="Times New Roman"/>
          <w:bCs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iCs/>
          <w:szCs w:val="28"/>
          <w:lang w:val="ru-RU" w:eastAsia="ru-RU"/>
        </w:rPr>
        <w:t>ішінде</w:t>
      </w:r>
      <w:proofErr w:type="spellEnd"/>
    </w:p>
    <w:p w14:paraId="5A56F488" w14:textId="77777777" w:rsidR="00C6479B" w:rsidRDefault="00A80DFD" w:rsidP="00C6479B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proofErr w:type="spellStart"/>
      <w:r>
        <w:rPr>
          <w:rFonts w:eastAsia="Times New Roman"/>
          <w:bCs/>
          <w:i/>
          <w:szCs w:val="28"/>
          <w:lang w:val="ru-RU" w:eastAsia="ru-RU"/>
        </w:rPr>
        <w:t>белсенді</w:t>
      </w:r>
      <w:proofErr w:type="spellEnd"/>
      <w:r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i/>
          <w:szCs w:val="28"/>
          <w:lang w:val="ru-RU" w:eastAsia="ru-RU"/>
        </w:rPr>
        <w:t>зат</w:t>
      </w:r>
      <w:proofErr w:type="spellEnd"/>
      <w:r w:rsidR="00C6479B" w:rsidRPr="00C6479B">
        <w:rPr>
          <w:rFonts w:eastAsia="Times New Roman"/>
          <w:bCs/>
          <w:iCs/>
          <w:szCs w:val="28"/>
          <w:lang w:val="ru-RU" w:eastAsia="ru-RU"/>
        </w:rPr>
        <w:t xml:space="preserve">– </w:t>
      </w:r>
      <w:proofErr w:type="spellStart"/>
      <w:r w:rsidR="00522EC7">
        <w:rPr>
          <w:rFonts w:eastAsia="Times New Roman"/>
          <w:bCs/>
          <w:iCs/>
          <w:szCs w:val="28"/>
          <w:lang w:val="ru-RU" w:eastAsia="ru-RU"/>
        </w:rPr>
        <w:t>ганцикловир</w:t>
      </w:r>
      <w:proofErr w:type="spellEnd"/>
      <w:r w:rsidR="00C6479B" w:rsidRPr="00C6479B">
        <w:rPr>
          <w:rFonts w:eastAsia="Times New Roman"/>
          <w:bCs/>
          <w:iCs/>
          <w:szCs w:val="28"/>
          <w:lang w:val="ru-RU" w:eastAsia="ru-RU"/>
        </w:rPr>
        <w:t xml:space="preserve"> 50</w:t>
      </w:r>
      <w:r w:rsidR="00522EC7">
        <w:rPr>
          <w:rFonts w:eastAsia="Times New Roman"/>
          <w:bCs/>
          <w:iCs/>
          <w:szCs w:val="28"/>
          <w:lang w:val="ru-RU" w:eastAsia="ru-RU"/>
        </w:rPr>
        <w:t>0</w:t>
      </w:r>
      <w:r w:rsidR="00C6479B" w:rsidRPr="00C6479B">
        <w:rPr>
          <w:rFonts w:eastAsia="Times New Roman"/>
          <w:bCs/>
          <w:iCs/>
          <w:szCs w:val="28"/>
          <w:lang w:val="ru-RU" w:eastAsia="ru-RU"/>
        </w:rPr>
        <w:t>.0 мг</w:t>
      </w:r>
      <w:r w:rsidR="00C6479B">
        <w:rPr>
          <w:rFonts w:eastAsia="Times New Roman"/>
          <w:bCs/>
          <w:iCs/>
          <w:szCs w:val="28"/>
          <w:lang w:val="ru-RU" w:eastAsia="ru-RU"/>
        </w:rPr>
        <w:t>,</w:t>
      </w:r>
    </w:p>
    <w:p w14:paraId="54EFECBB" w14:textId="77777777" w:rsidR="005116FD" w:rsidRPr="005116FD" w:rsidRDefault="00A80DFD" w:rsidP="00C6479B">
      <w:pPr>
        <w:spacing w:after="0"/>
        <w:rPr>
          <w:rFonts w:eastAsia="Times New Roman"/>
          <w:bCs/>
          <w:iCs/>
          <w:szCs w:val="28"/>
          <w:lang w:val="ru-RU" w:eastAsia="ru-RU"/>
        </w:rPr>
      </w:pPr>
      <w:proofErr w:type="spellStart"/>
      <w:r>
        <w:rPr>
          <w:rFonts w:eastAsia="Times New Roman"/>
          <w:bCs/>
          <w:i/>
          <w:iCs/>
          <w:szCs w:val="28"/>
          <w:lang w:val="ru-RU" w:eastAsia="ru-RU"/>
        </w:rPr>
        <w:t>қосымша</w:t>
      </w:r>
      <w:proofErr w:type="spellEnd"/>
      <w:r w:rsidR="005116FD" w:rsidRPr="005116FD">
        <w:rPr>
          <w:rFonts w:eastAsia="Times New Roman"/>
          <w:bCs/>
          <w:i/>
          <w:iCs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i/>
          <w:iCs/>
          <w:szCs w:val="28"/>
          <w:lang w:val="ru-RU" w:eastAsia="ru-RU"/>
        </w:rPr>
        <w:t>заттар</w:t>
      </w:r>
      <w:proofErr w:type="spellEnd"/>
      <w:r w:rsidR="005116FD" w:rsidRPr="005116FD">
        <w:rPr>
          <w:rFonts w:eastAsia="Times New Roman"/>
          <w:bCs/>
          <w:i/>
          <w:iCs/>
          <w:szCs w:val="28"/>
          <w:lang w:val="ru-RU" w:eastAsia="ru-RU"/>
        </w:rPr>
        <w:t>:</w:t>
      </w:r>
      <w:r w:rsidR="005116FD" w:rsidRPr="005116FD">
        <w:rPr>
          <w:rFonts w:eastAsia="Times New Roman"/>
          <w:bCs/>
          <w:iCs/>
          <w:szCs w:val="28"/>
          <w:lang w:val="ru-RU" w:eastAsia="ru-RU"/>
        </w:rPr>
        <w:t xml:space="preserve"> </w:t>
      </w:r>
      <w:r>
        <w:rPr>
          <w:rFonts w:eastAsia="Times New Roman"/>
          <w:bCs/>
          <w:iCs/>
          <w:szCs w:val="28"/>
          <w:lang w:val="ru-RU" w:eastAsia="ru-RU"/>
        </w:rPr>
        <w:t>натрий</w:t>
      </w:r>
      <w:r w:rsidR="00522EC7">
        <w:rPr>
          <w:rFonts w:eastAsia="Times New Roman"/>
          <w:bCs/>
          <w:iCs/>
          <w:szCs w:val="28"/>
          <w:lang w:val="ru-RU" w:eastAsia="ru-RU"/>
        </w:rPr>
        <w:t xml:space="preserve"> </w:t>
      </w:r>
      <w:proofErr w:type="spellStart"/>
      <w:r w:rsidR="00522EC7">
        <w:rPr>
          <w:rFonts w:eastAsia="Times New Roman"/>
          <w:bCs/>
          <w:iCs/>
          <w:szCs w:val="28"/>
          <w:lang w:val="ru-RU" w:eastAsia="ru-RU"/>
        </w:rPr>
        <w:t>гидроксид</w:t>
      </w:r>
      <w:r>
        <w:rPr>
          <w:rFonts w:eastAsia="Times New Roman"/>
          <w:bCs/>
          <w:iCs/>
          <w:szCs w:val="28"/>
          <w:lang w:val="ru-RU" w:eastAsia="ru-RU"/>
        </w:rPr>
        <w:t>і</w:t>
      </w:r>
      <w:proofErr w:type="spellEnd"/>
      <w:r w:rsidR="00C6479B">
        <w:rPr>
          <w:rFonts w:eastAsia="Times New Roman"/>
          <w:bCs/>
          <w:iCs/>
          <w:szCs w:val="28"/>
          <w:lang w:val="ru-RU" w:eastAsia="ru-RU"/>
        </w:rPr>
        <w:t>, азот</w:t>
      </w:r>
      <w:r w:rsidR="005116FD" w:rsidRPr="005116FD">
        <w:rPr>
          <w:rFonts w:eastAsia="Times New Roman"/>
          <w:bCs/>
          <w:iCs/>
          <w:szCs w:val="28"/>
          <w:lang w:val="ru-RU" w:eastAsia="ru-RU"/>
        </w:rPr>
        <w:t>.</w:t>
      </w:r>
    </w:p>
    <w:p w14:paraId="1359AE48" w14:textId="77777777" w:rsidR="00F20404" w:rsidRPr="00980E76" w:rsidRDefault="00A80DFD" w:rsidP="00F20404">
      <w:pPr>
        <w:spacing w:after="0"/>
        <w:rPr>
          <w:rFonts w:eastAsia="Times New Roman"/>
          <w:b/>
          <w:i/>
          <w:color w:val="000000"/>
          <w:szCs w:val="28"/>
          <w:lang w:val="ru-RU" w:eastAsia="ru-RU"/>
        </w:rPr>
      </w:pPr>
      <w:r w:rsidRPr="009B6468">
        <w:rPr>
          <w:rFonts w:eastAsia="Times New Roman"/>
          <w:b/>
          <w:bCs/>
          <w:i/>
          <w:szCs w:val="28"/>
          <w:lang w:val="kk-KZ" w:eastAsia="ru-RU"/>
        </w:rPr>
        <w:t>Сыртқы түрінің, иісінің, дәмінің сипаттамасы</w:t>
      </w:r>
    </w:p>
    <w:p w14:paraId="727FCCA8" w14:textId="77777777" w:rsidR="00522EC7" w:rsidRPr="00522EC7" w:rsidRDefault="00522EC7" w:rsidP="00522EC7">
      <w:pPr>
        <w:spacing w:after="0"/>
        <w:rPr>
          <w:rFonts w:eastAsia="Times New Roman"/>
          <w:szCs w:val="28"/>
          <w:lang w:val="ru-RU" w:eastAsia="ru-RU"/>
        </w:rPr>
      </w:pPr>
      <w:proofErr w:type="spellStart"/>
      <w:r w:rsidRPr="00522EC7">
        <w:rPr>
          <w:rFonts w:eastAsia="Times New Roman"/>
          <w:szCs w:val="28"/>
          <w:lang w:val="ru-RU" w:eastAsia="ru-RU"/>
        </w:rPr>
        <w:t>Лиофилиз</w:t>
      </w:r>
      <w:r w:rsidR="00A80DFD">
        <w:rPr>
          <w:rFonts w:eastAsia="Times New Roman"/>
          <w:szCs w:val="28"/>
          <w:lang w:val="ru-RU" w:eastAsia="ru-RU"/>
        </w:rPr>
        <w:t>ацияланған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ұнтақ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немесе</w:t>
      </w:r>
      <w:proofErr w:type="spellEnd"/>
      <w:r w:rsidRPr="00522E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ақ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түсті</w:t>
      </w:r>
      <w:proofErr w:type="spellEnd"/>
      <w:r w:rsidRPr="00522EC7">
        <w:rPr>
          <w:rFonts w:eastAsia="Times New Roman"/>
          <w:szCs w:val="28"/>
          <w:lang w:val="ru-RU" w:eastAsia="ru-RU"/>
        </w:rPr>
        <w:t xml:space="preserve"> масса.</w:t>
      </w:r>
    </w:p>
    <w:p w14:paraId="2BDB3455" w14:textId="77777777" w:rsidR="00C6479B" w:rsidRDefault="00A80DFD" w:rsidP="00522EC7">
      <w:pPr>
        <w:spacing w:after="0"/>
        <w:rPr>
          <w:rFonts w:eastAsia="Times New Roman"/>
          <w:szCs w:val="28"/>
          <w:lang w:val="ru-RU" w:eastAsia="ru-RU"/>
        </w:rPr>
      </w:pPr>
      <w:proofErr w:type="spellStart"/>
      <w:r>
        <w:rPr>
          <w:rFonts w:eastAsia="Times New Roman"/>
          <w:szCs w:val="28"/>
          <w:lang w:val="ru-RU" w:eastAsia="ru-RU"/>
        </w:rPr>
        <w:lastRenderedPageBreak/>
        <w:t>Қалпына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келтірілген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ерітінді</w:t>
      </w:r>
      <w:proofErr w:type="spellEnd"/>
      <w:r w:rsidR="00522EC7" w:rsidRPr="00522EC7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>
        <w:rPr>
          <w:rFonts w:eastAsia="Times New Roman"/>
          <w:szCs w:val="28"/>
          <w:lang w:val="ru-RU" w:eastAsia="ru-RU"/>
        </w:rPr>
        <w:t>көзге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көрінетін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бөлшектері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жоқ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мөлдір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түсссіз</w:t>
      </w:r>
      <w:proofErr w:type="spellEnd"/>
      <w:r>
        <w:rPr>
          <w:rFonts w:eastAsia="Times New Roman"/>
          <w:szCs w:val="28"/>
          <w:lang w:val="ru-RU" w:eastAsia="ru-RU"/>
        </w:rPr>
        <w:t xml:space="preserve"> </w:t>
      </w:r>
      <w:proofErr w:type="spellStart"/>
      <w:r>
        <w:rPr>
          <w:rFonts w:eastAsia="Times New Roman"/>
          <w:szCs w:val="28"/>
          <w:lang w:val="ru-RU" w:eastAsia="ru-RU"/>
        </w:rPr>
        <w:t>ерітінді</w:t>
      </w:r>
      <w:proofErr w:type="spellEnd"/>
      <w:r w:rsidR="00522EC7" w:rsidRPr="00522EC7">
        <w:rPr>
          <w:rFonts w:eastAsia="Times New Roman"/>
          <w:szCs w:val="28"/>
          <w:lang w:val="ru-RU" w:eastAsia="ru-RU"/>
        </w:rPr>
        <w:t>.</w:t>
      </w:r>
    </w:p>
    <w:p w14:paraId="1373588E" w14:textId="77777777" w:rsidR="00522EC7" w:rsidRDefault="00522EC7" w:rsidP="00522EC7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</w:p>
    <w:p w14:paraId="4B18F17D" w14:textId="77777777" w:rsidR="009A007D" w:rsidRPr="007278BD" w:rsidRDefault="00A80DFD" w:rsidP="009A007D">
      <w:pPr>
        <w:spacing w:after="0"/>
        <w:rPr>
          <w:rFonts w:eastAsia="Times New Roman"/>
          <w:b/>
          <w:color w:val="000000"/>
          <w:szCs w:val="28"/>
          <w:lang w:val="ru-RU" w:eastAsia="ru-RU"/>
        </w:rPr>
      </w:pPr>
      <w:r w:rsidRPr="009B6468">
        <w:rPr>
          <w:rFonts w:eastAsia="Times New Roman"/>
          <w:b/>
          <w:bCs/>
          <w:szCs w:val="28"/>
          <w:lang w:val="kk-KZ" w:eastAsia="ru-RU"/>
        </w:rPr>
        <w:t>Шығарылу түрі және қаптамасы</w:t>
      </w:r>
    </w:p>
    <w:p w14:paraId="16F52134" w14:textId="77777777" w:rsidR="00522EC7" w:rsidRPr="00522EC7" w:rsidRDefault="00522EC7" w:rsidP="00522EC7">
      <w:pPr>
        <w:autoSpaceDE w:val="0"/>
        <w:autoSpaceDN w:val="0"/>
        <w:adjustRightInd w:val="0"/>
        <w:spacing w:after="0"/>
        <w:rPr>
          <w:rFonts w:eastAsia="Times New Roman"/>
          <w:szCs w:val="28"/>
          <w:lang w:val="ru-RU" w:eastAsia="ru-RU"/>
        </w:rPr>
      </w:pPr>
      <w:r w:rsidRPr="00522EC7">
        <w:rPr>
          <w:rFonts w:eastAsia="Times New Roman"/>
          <w:szCs w:val="28"/>
          <w:lang w:val="ru-RU" w:eastAsia="ru-RU"/>
        </w:rPr>
        <w:t>Препарат I</w:t>
      </w:r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типті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шыныдан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жасалған</w:t>
      </w:r>
      <w:proofErr w:type="spellEnd"/>
      <w:r w:rsidRPr="00522EC7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522EC7">
        <w:rPr>
          <w:rFonts w:eastAsia="Times New Roman"/>
          <w:szCs w:val="28"/>
          <w:lang w:val="ru-RU" w:eastAsia="ru-RU"/>
        </w:rPr>
        <w:t>бромбутил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резеңке</w:t>
      </w:r>
      <w:proofErr w:type="spellEnd"/>
      <w:r w:rsidRPr="00522EC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тығынмен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тығындалған</w:t>
      </w:r>
      <w:proofErr w:type="spellEnd"/>
      <w:r w:rsidRPr="00522EC7">
        <w:rPr>
          <w:rFonts w:eastAsia="Times New Roman"/>
          <w:szCs w:val="28"/>
          <w:lang w:val="ru-RU" w:eastAsia="ru-RU"/>
        </w:rPr>
        <w:t>, алюмини</w:t>
      </w:r>
      <w:r w:rsidR="00A80DFD">
        <w:rPr>
          <w:rFonts w:eastAsia="Times New Roman"/>
          <w:szCs w:val="28"/>
          <w:lang w:val="ru-RU" w:eastAsia="ru-RU"/>
        </w:rPr>
        <w:t xml:space="preserve">й </w:t>
      </w:r>
      <w:proofErr w:type="spellStart"/>
      <w:r w:rsidR="00A80DFD">
        <w:rPr>
          <w:rFonts w:eastAsia="Times New Roman"/>
          <w:szCs w:val="28"/>
          <w:lang w:val="ru-RU" w:eastAsia="ru-RU"/>
        </w:rPr>
        <w:t>қалпақшамен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қаусырылған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және</w:t>
      </w:r>
      <w:proofErr w:type="spellEnd"/>
      <w:r w:rsidRPr="00522EC7">
        <w:rPr>
          <w:rFonts w:eastAsia="Times New Roman"/>
          <w:szCs w:val="28"/>
          <w:lang w:val="ru-RU" w:eastAsia="ru-RU"/>
        </w:rPr>
        <w:t xml:space="preserve"> </w:t>
      </w:r>
      <w:r w:rsidR="00A80DFD">
        <w:rPr>
          <w:rFonts w:eastAsia="Times New Roman"/>
          <w:szCs w:val="28"/>
          <w:lang w:val="ru-RU" w:eastAsia="ru-RU"/>
        </w:rPr>
        <w:t>«</w:t>
      </w:r>
      <w:proofErr w:type="spellStart"/>
      <w:r w:rsidR="00A80DFD">
        <w:rPr>
          <w:rFonts w:eastAsia="Times New Roman"/>
          <w:szCs w:val="28"/>
          <w:lang w:val="ru-RU" w:eastAsia="ru-RU"/>
        </w:rPr>
        <w:t>flip-off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» </w:t>
      </w:r>
      <w:proofErr w:type="spellStart"/>
      <w:r w:rsidR="00A80DFD">
        <w:rPr>
          <w:rFonts w:eastAsia="Times New Roman"/>
          <w:szCs w:val="28"/>
          <w:lang w:val="ru-RU" w:eastAsia="ru-RU"/>
        </w:rPr>
        <w:t>типті</w:t>
      </w:r>
      <w:proofErr w:type="spellEnd"/>
      <w:r w:rsidR="00A80DFD" w:rsidRP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 w:rsidRPr="00522EC7">
        <w:rPr>
          <w:rFonts w:eastAsia="Times New Roman"/>
          <w:szCs w:val="28"/>
          <w:lang w:val="ru-RU" w:eastAsia="ru-RU"/>
        </w:rPr>
        <w:t>полипропилен</w:t>
      </w:r>
      <w:r w:rsidR="00A80DFD">
        <w:rPr>
          <w:rFonts w:eastAsia="Times New Roman"/>
          <w:szCs w:val="28"/>
          <w:lang w:val="ru-RU" w:eastAsia="ru-RU"/>
        </w:rPr>
        <w:t>ді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қалпақшамен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жапсырылған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мөлдір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түссіз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құтыға</w:t>
      </w:r>
      <w:proofErr w:type="spellEnd"/>
      <w:r w:rsidR="00A80DF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80DFD">
        <w:rPr>
          <w:rFonts w:eastAsia="Times New Roman"/>
          <w:szCs w:val="28"/>
          <w:lang w:val="ru-RU" w:eastAsia="ru-RU"/>
        </w:rPr>
        <w:t>салынады</w:t>
      </w:r>
      <w:proofErr w:type="spellEnd"/>
    </w:p>
    <w:p w14:paraId="550784BB" w14:textId="77777777" w:rsidR="00522EC7" w:rsidRPr="00522EC7" w:rsidRDefault="00A80DFD" w:rsidP="00522EC7">
      <w:pPr>
        <w:autoSpaceDE w:val="0"/>
        <w:autoSpaceDN w:val="0"/>
        <w:adjustRightInd w:val="0"/>
        <w:spacing w:after="0"/>
        <w:rPr>
          <w:rFonts w:eastAsia="Times New Roman"/>
          <w:szCs w:val="28"/>
          <w:lang w:val="ru-RU" w:eastAsia="ru-RU"/>
        </w:rPr>
      </w:pPr>
      <w:r w:rsidRPr="005F196A">
        <w:rPr>
          <w:szCs w:val="28"/>
        </w:rPr>
        <w:t>Құтыға өздігінен желімденетін заттаңба жапсырылады</w:t>
      </w:r>
      <w:r w:rsidR="00522EC7" w:rsidRPr="00522EC7">
        <w:rPr>
          <w:rFonts w:eastAsia="Times New Roman"/>
          <w:szCs w:val="28"/>
          <w:lang w:val="ru-RU" w:eastAsia="ru-RU"/>
        </w:rPr>
        <w:t xml:space="preserve">. </w:t>
      </w:r>
    </w:p>
    <w:p w14:paraId="1C7BE6A8" w14:textId="77777777" w:rsidR="00522EC7" w:rsidRPr="00522EC7" w:rsidRDefault="00A80DFD" w:rsidP="00522EC7">
      <w:pPr>
        <w:autoSpaceDE w:val="0"/>
        <w:autoSpaceDN w:val="0"/>
        <w:adjustRightInd w:val="0"/>
        <w:spacing w:after="0"/>
        <w:rPr>
          <w:rFonts w:eastAsia="Times New Roman"/>
          <w:szCs w:val="28"/>
          <w:lang w:val="ru-RU" w:eastAsia="ru-RU"/>
        </w:rPr>
      </w:pPr>
      <w:r>
        <w:rPr>
          <w:szCs w:val="28"/>
          <w:lang w:val="kk-KZ"/>
        </w:rPr>
        <w:t>25</w:t>
      </w:r>
      <w:r w:rsidRPr="005F196A">
        <w:rPr>
          <w:szCs w:val="28"/>
        </w:rPr>
        <w:t xml:space="preserve"> құтыдан медициналық қолдану жөніндегі қазақ және орыс тілдеріндегі нұсқаулықпен бірге жеке картон қорапшаға салынады</w:t>
      </w:r>
      <w:r w:rsidR="00522EC7" w:rsidRPr="00522EC7">
        <w:rPr>
          <w:rFonts w:eastAsia="Times New Roman"/>
          <w:szCs w:val="28"/>
          <w:lang w:val="ru-RU" w:eastAsia="ru-RU"/>
        </w:rPr>
        <w:t>.</w:t>
      </w:r>
    </w:p>
    <w:p w14:paraId="584C8403" w14:textId="77777777" w:rsidR="00F20404" w:rsidRPr="007278BD" w:rsidRDefault="00A80DFD" w:rsidP="00C6479B">
      <w:pPr>
        <w:tabs>
          <w:tab w:val="left" w:pos="567"/>
        </w:tabs>
        <w:spacing w:after="0"/>
        <w:rPr>
          <w:rFonts w:eastAsia="Times New Roman"/>
          <w:b/>
          <w:snapToGrid w:val="0"/>
          <w:szCs w:val="28"/>
          <w:lang w:val="ru-RU" w:eastAsia="et-EE"/>
        </w:rPr>
      </w:pPr>
      <w:proofErr w:type="spellStart"/>
      <w:r>
        <w:rPr>
          <w:rFonts w:eastAsia="Times New Roman"/>
          <w:b/>
          <w:snapToGrid w:val="0"/>
          <w:szCs w:val="28"/>
          <w:lang w:val="ru-RU" w:eastAsia="et-EE"/>
        </w:rPr>
        <w:t>Сақтау</w:t>
      </w:r>
      <w:proofErr w:type="spellEnd"/>
      <w:r>
        <w:rPr>
          <w:rFonts w:eastAsia="Times New Roman"/>
          <w:b/>
          <w:snapToGrid w:val="0"/>
          <w:szCs w:val="28"/>
          <w:lang w:val="ru-RU" w:eastAsia="et-EE"/>
        </w:rPr>
        <w:t xml:space="preserve"> </w:t>
      </w:r>
      <w:proofErr w:type="spellStart"/>
      <w:r>
        <w:rPr>
          <w:rFonts w:eastAsia="Times New Roman"/>
          <w:b/>
          <w:snapToGrid w:val="0"/>
          <w:szCs w:val="28"/>
          <w:lang w:val="ru-RU" w:eastAsia="et-EE"/>
        </w:rPr>
        <w:t>мерзімі</w:t>
      </w:r>
      <w:proofErr w:type="spellEnd"/>
    </w:p>
    <w:p w14:paraId="0A713DC9" w14:textId="77777777" w:rsidR="00F20404" w:rsidRPr="007278BD" w:rsidRDefault="00C6479B" w:rsidP="00F20404">
      <w:pPr>
        <w:widowControl w:val="0"/>
        <w:autoSpaceDE w:val="0"/>
        <w:autoSpaceDN w:val="0"/>
        <w:adjustRightInd w:val="0"/>
        <w:spacing w:after="0"/>
        <w:rPr>
          <w:rFonts w:eastAsia="Times New Roman"/>
          <w:color w:val="000000"/>
          <w:szCs w:val="28"/>
          <w:lang w:val="ru-RU" w:eastAsia="es-ES"/>
        </w:rPr>
      </w:pPr>
      <w:r>
        <w:rPr>
          <w:rFonts w:eastAsia="Times New Roman"/>
          <w:color w:val="000000"/>
          <w:szCs w:val="28"/>
          <w:lang w:val="ru-RU" w:eastAsia="es-ES"/>
        </w:rPr>
        <w:t>3</w:t>
      </w:r>
      <w:r w:rsidR="00F20404" w:rsidRPr="007278BD">
        <w:rPr>
          <w:rFonts w:eastAsia="Times New Roman"/>
          <w:color w:val="000000"/>
          <w:szCs w:val="28"/>
          <w:lang w:val="ru-RU" w:eastAsia="es-ES"/>
        </w:rPr>
        <w:t xml:space="preserve"> </w:t>
      </w:r>
      <w:proofErr w:type="spellStart"/>
      <w:r w:rsidR="00A80DFD">
        <w:rPr>
          <w:rFonts w:eastAsia="Times New Roman"/>
          <w:color w:val="000000"/>
          <w:szCs w:val="28"/>
          <w:lang w:val="ru-RU" w:eastAsia="es-ES"/>
        </w:rPr>
        <w:t>жыл</w:t>
      </w:r>
      <w:proofErr w:type="spellEnd"/>
    </w:p>
    <w:p w14:paraId="355C0191" w14:textId="77777777" w:rsidR="00F20404" w:rsidRPr="007278BD" w:rsidRDefault="00A80DFD" w:rsidP="00F20404">
      <w:pPr>
        <w:spacing w:after="0"/>
        <w:rPr>
          <w:rFonts w:eastAsia="Times New Roman"/>
          <w:color w:val="000000"/>
          <w:szCs w:val="28"/>
          <w:lang w:val="ru-RU" w:eastAsia="ru-RU"/>
        </w:rPr>
      </w:pPr>
      <w:r w:rsidRPr="005F196A">
        <w:rPr>
          <w:szCs w:val="28"/>
          <w:lang w:bidi="ru-RU"/>
        </w:rPr>
        <w:t>Жарамдылық мерзімі өткеннен кейін қолдануға болмайды</w:t>
      </w:r>
      <w:r w:rsidR="00175A35">
        <w:rPr>
          <w:rFonts w:eastAsia="Times New Roman"/>
          <w:color w:val="000000"/>
          <w:szCs w:val="28"/>
          <w:lang w:val="ru-RU" w:eastAsia="ru-RU"/>
        </w:rPr>
        <w:t>!</w:t>
      </w:r>
    </w:p>
    <w:p w14:paraId="25B4DE56" w14:textId="77777777" w:rsidR="00C17BEA" w:rsidRPr="00406519" w:rsidRDefault="00A80DFD" w:rsidP="00C17BEA">
      <w:pPr>
        <w:spacing w:after="0"/>
        <w:rPr>
          <w:rFonts w:eastAsia="Times New Roman"/>
          <w:i/>
          <w:szCs w:val="28"/>
          <w:lang w:val="ru-RU" w:eastAsia="ko-KR"/>
        </w:rPr>
      </w:pPr>
      <w:proofErr w:type="spellStart"/>
      <w:r>
        <w:rPr>
          <w:rFonts w:eastAsia="Times New Roman"/>
          <w:b/>
          <w:i/>
          <w:szCs w:val="28"/>
          <w:lang w:val="ru-RU" w:eastAsia="ko-KR"/>
        </w:rPr>
        <w:t>Сақтау</w:t>
      </w:r>
      <w:proofErr w:type="spellEnd"/>
      <w:r>
        <w:rPr>
          <w:rFonts w:eastAsia="Times New Roman"/>
          <w:b/>
          <w:i/>
          <w:szCs w:val="28"/>
          <w:lang w:val="ru-RU" w:eastAsia="ko-KR"/>
        </w:rPr>
        <w:t xml:space="preserve"> </w:t>
      </w:r>
      <w:proofErr w:type="spellStart"/>
      <w:r>
        <w:rPr>
          <w:rFonts w:eastAsia="Times New Roman"/>
          <w:b/>
          <w:i/>
          <w:szCs w:val="28"/>
          <w:lang w:val="ru-RU" w:eastAsia="ko-KR"/>
        </w:rPr>
        <w:t>шарттары</w:t>
      </w:r>
      <w:proofErr w:type="spellEnd"/>
    </w:p>
    <w:p w14:paraId="26C247BC" w14:textId="77777777" w:rsidR="00A80DFD" w:rsidRPr="005F196A" w:rsidRDefault="00A80DFD" w:rsidP="00A80DFD">
      <w:pPr>
        <w:spacing w:after="0"/>
        <w:rPr>
          <w:szCs w:val="28"/>
        </w:rPr>
      </w:pPr>
      <w:r>
        <w:rPr>
          <w:szCs w:val="28"/>
          <w:lang w:val="kk-KZ"/>
        </w:rPr>
        <w:t>25</w:t>
      </w:r>
      <w:r w:rsidRPr="005F196A">
        <w:rPr>
          <w:szCs w:val="28"/>
          <w:vertAlign w:val="superscript"/>
        </w:rPr>
        <w:t>о</w:t>
      </w:r>
      <w:r w:rsidRPr="005F196A">
        <w:rPr>
          <w:szCs w:val="28"/>
        </w:rPr>
        <w:t>С-ден аспайтын температурада сақтау керек.</w:t>
      </w:r>
    </w:p>
    <w:p w14:paraId="0646BD82" w14:textId="77777777" w:rsidR="00CB1B54" w:rsidRPr="00A80DFD" w:rsidRDefault="00A80DFD" w:rsidP="00A80DFD">
      <w:pPr>
        <w:tabs>
          <w:tab w:val="left" w:leader="dot" w:pos="3119"/>
          <w:tab w:val="left" w:pos="3261"/>
        </w:tabs>
        <w:spacing w:after="0"/>
        <w:ind w:right="49"/>
        <w:rPr>
          <w:rFonts w:eastAsia="Times New Roman"/>
          <w:color w:val="000000"/>
          <w:szCs w:val="28"/>
        </w:rPr>
      </w:pPr>
      <w:r w:rsidRPr="005F196A">
        <w:rPr>
          <w:szCs w:val="28"/>
        </w:rPr>
        <w:t>Балалардың қолы жетпейтін жерде сақтау керек</w:t>
      </w:r>
      <w:r w:rsidR="00C17BEA" w:rsidRPr="00A80DFD">
        <w:rPr>
          <w:rFonts w:eastAsia="Times New Roman"/>
          <w:color w:val="000000"/>
          <w:szCs w:val="28"/>
        </w:rPr>
        <w:t>!</w:t>
      </w:r>
    </w:p>
    <w:p w14:paraId="62E0DF45" w14:textId="77777777" w:rsidR="00CB75A7" w:rsidRPr="00A80DFD" w:rsidRDefault="00CB75A7" w:rsidP="00EF64FB">
      <w:pPr>
        <w:spacing w:after="0"/>
        <w:rPr>
          <w:rFonts w:eastAsia="Times New Roman"/>
          <w:b/>
          <w:szCs w:val="28"/>
          <w:lang w:eastAsia="ko-KR"/>
        </w:rPr>
      </w:pPr>
    </w:p>
    <w:p w14:paraId="67E23900" w14:textId="77777777" w:rsidR="00A80DFD" w:rsidRPr="005F196A" w:rsidRDefault="00A80DFD" w:rsidP="00A80DFD">
      <w:pPr>
        <w:spacing w:after="0"/>
        <w:rPr>
          <w:b/>
          <w:bCs/>
          <w:szCs w:val="28"/>
        </w:rPr>
      </w:pPr>
      <w:r w:rsidRPr="005F196A">
        <w:rPr>
          <w:b/>
          <w:bCs/>
          <w:szCs w:val="28"/>
        </w:rPr>
        <w:t xml:space="preserve">Дәріханалардан босатылу шарттары </w:t>
      </w:r>
    </w:p>
    <w:p w14:paraId="6CB19428" w14:textId="77777777" w:rsidR="00EF64FB" w:rsidRPr="00A80DFD" w:rsidRDefault="00A80DFD" w:rsidP="00A80DFD">
      <w:pPr>
        <w:spacing w:after="0"/>
        <w:rPr>
          <w:rFonts w:eastAsia="Times New Roman"/>
          <w:szCs w:val="28"/>
          <w:lang w:val="kk-KZ" w:eastAsia="ko-KR"/>
        </w:rPr>
      </w:pPr>
      <w:r w:rsidRPr="005F196A">
        <w:rPr>
          <w:bCs/>
          <w:szCs w:val="28"/>
        </w:rPr>
        <w:t>Рецепт арқылы</w:t>
      </w:r>
    </w:p>
    <w:p w14:paraId="738DB698" w14:textId="77777777" w:rsidR="00CB75A7" w:rsidRPr="00A80DFD" w:rsidRDefault="00CB75A7" w:rsidP="00B337DE">
      <w:pPr>
        <w:keepNext/>
        <w:shd w:val="clear" w:color="auto" w:fill="FFFFFF"/>
        <w:spacing w:after="0"/>
        <w:outlineLvl w:val="2"/>
        <w:rPr>
          <w:rFonts w:eastAsia="Times New Roman"/>
          <w:b/>
          <w:spacing w:val="-1"/>
          <w:szCs w:val="28"/>
          <w:lang w:eastAsia="ru-RU"/>
        </w:rPr>
      </w:pPr>
    </w:p>
    <w:p w14:paraId="1EA2CCFF" w14:textId="77777777" w:rsidR="00B337DE" w:rsidRPr="00A80DFD" w:rsidRDefault="00A80DFD" w:rsidP="00B337DE">
      <w:pPr>
        <w:keepNext/>
        <w:shd w:val="clear" w:color="auto" w:fill="FFFFFF"/>
        <w:spacing w:after="0"/>
        <w:outlineLvl w:val="2"/>
        <w:rPr>
          <w:rFonts w:eastAsia="Times New Roman"/>
          <w:b/>
          <w:spacing w:val="-1"/>
          <w:szCs w:val="28"/>
          <w:lang w:eastAsia="ru-RU"/>
        </w:rPr>
      </w:pPr>
      <w:r w:rsidRPr="00A80DFD">
        <w:rPr>
          <w:rFonts w:eastAsia="Times New Roman"/>
          <w:b/>
          <w:spacing w:val="-1"/>
          <w:szCs w:val="28"/>
          <w:lang w:eastAsia="ru-RU"/>
        </w:rPr>
        <w:t>Өндіруші туралы мәліметтер</w:t>
      </w:r>
    </w:p>
    <w:p w14:paraId="669F1C24" w14:textId="77777777" w:rsidR="00B337DE" w:rsidRPr="00254381" w:rsidRDefault="00B337DE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en-US"/>
        </w:rPr>
      </w:pPr>
      <w:r w:rsidRPr="00B337DE">
        <w:rPr>
          <w:rFonts w:eastAsia="Times New Roman"/>
          <w:szCs w:val="28"/>
          <w:lang w:val="en-US"/>
        </w:rPr>
        <w:t>Gland</w:t>
      </w:r>
      <w:r w:rsidRPr="00254381">
        <w:rPr>
          <w:rFonts w:eastAsia="Times New Roman"/>
          <w:szCs w:val="28"/>
          <w:lang w:val="en-US"/>
        </w:rPr>
        <w:t xml:space="preserve"> </w:t>
      </w:r>
      <w:r w:rsidRPr="00B337DE">
        <w:rPr>
          <w:rFonts w:eastAsia="Times New Roman"/>
          <w:szCs w:val="28"/>
          <w:lang w:val="en-US"/>
        </w:rPr>
        <w:t>Pharma</w:t>
      </w:r>
      <w:r w:rsidRPr="00254381">
        <w:rPr>
          <w:rFonts w:eastAsia="Times New Roman"/>
          <w:szCs w:val="28"/>
          <w:lang w:val="en-US"/>
        </w:rPr>
        <w:t xml:space="preserve"> </w:t>
      </w:r>
      <w:r w:rsidRPr="00B337DE">
        <w:rPr>
          <w:rFonts w:eastAsia="Times New Roman"/>
          <w:szCs w:val="28"/>
          <w:lang w:val="en-US"/>
        </w:rPr>
        <w:t>Limited</w:t>
      </w:r>
      <w:r w:rsidRPr="00254381">
        <w:rPr>
          <w:rFonts w:eastAsia="Times New Roman"/>
          <w:szCs w:val="28"/>
          <w:lang w:val="en-US"/>
        </w:rPr>
        <w:t xml:space="preserve">, </w:t>
      </w:r>
      <w:proofErr w:type="spellStart"/>
      <w:r w:rsidR="00A80DFD">
        <w:rPr>
          <w:rFonts w:eastAsia="Times New Roman"/>
          <w:szCs w:val="28"/>
          <w:lang w:val="ru-RU"/>
        </w:rPr>
        <w:t>Үндістан</w:t>
      </w:r>
      <w:proofErr w:type="spellEnd"/>
    </w:p>
    <w:p w14:paraId="01077230" w14:textId="77777777" w:rsidR="005A32FD" w:rsidRPr="005A32FD" w:rsidRDefault="005A32FD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en-US"/>
        </w:rPr>
      </w:pPr>
      <w:proofErr w:type="spellStart"/>
      <w:r w:rsidRPr="005A32FD">
        <w:rPr>
          <w:rFonts w:eastAsia="Times New Roman"/>
          <w:szCs w:val="28"/>
          <w:lang w:val="en-US"/>
        </w:rPr>
        <w:t>Sy.No</w:t>
      </w:r>
      <w:proofErr w:type="spellEnd"/>
      <w:r w:rsidRPr="005A32FD">
        <w:rPr>
          <w:rFonts w:eastAsia="Times New Roman"/>
          <w:szCs w:val="28"/>
          <w:lang w:val="en-US"/>
        </w:rPr>
        <w:t xml:space="preserve">. 143 to 148, 150 and 151, Near </w:t>
      </w:r>
      <w:proofErr w:type="spellStart"/>
      <w:r w:rsidRPr="005A32FD">
        <w:rPr>
          <w:rFonts w:eastAsia="Times New Roman"/>
          <w:szCs w:val="28"/>
          <w:lang w:val="en-US"/>
        </w:rPr>
        <w:t>Gandimaisamma</w:t>
      </w:r>
      <w:proofErr w:type="spellEnd"/>
      <w:r w:rsidRPr="005A32FD">
        <w:rPr>
          <w:rFonts w:eastAsia="Times New Roman"/>
          <w:szCs w:val="28"/>
          <w:lang w:val="en-US"/>
        </w:rPr>
        <w:t xml:space="preserve"> Cross Roads, D.P. Pally,</w:t>
      </w:r>
    </w:p>
    <w:p w14:paraId="15B45E80" w14:textId="77777777" w:rsidR="005A32FD" w:rsidRPr="004F0B52" w:rsidRDefault="005A32FD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en-US"/>
        </w:rPr>
      </w:pPr>
      <w:proofErr w:type="spellStart"/>
      <w:r w:rsidRPr="005A32FD">
        <w:rPr>
          <w:rFonts w:eastAsia="Times New Roman"/>
          <w:szCs w:val="28"/>
          <w:lang w:val="en-US"/>
        </w:rPr>
        <w:t>Dundigal</w:t>
      </w:r>
      <w:proofErr w:type="spellEnd"/>
      <w:r w:rsidRPr="005A32FD">
        <w:rPr>
          <w:rFonts w:eastAsia="Times New Roman"/>
          <w:szCs w:val="28"/>
          <w:lang w:val="en-US"/>
        </w:rPr>
        <w:t xml:space="preserve"> Post, </w:t>
      </w:r>
      <w:proofErr w:type="spellStart"/>
      <w:r w:rsidRPr="005A32FD">
        <w:rPr>
          <w:rFonts w:eastAsia="Times New Roman"/>
          <w:szCs w:val="28"/>
          <w:lang w:val="en-US"/>
        </w:rPr>
        <w:t>Dundigal</w:t>
      </w:r>
      <w:proofErr w:type="spellEnd"/>
      <w:r w:rsidRPr="005A32FD">
        <w:rPr>
          <w:rFonts w:eastAsia="Times New Roman"/>
          <w:szCs w:val="28"/>
          <w:lang w:val="en-US"/>
        </w:rPr>
        <w:t xml:space="preserve"> - </w:t>
      </w:r>
      <w:proofErr w:type="spellStart"/>
      <w:r w:rsidRPr="005A32FD">
        <w:rPr>
          <w:rFonts w:eastAsia="Times New Roman"/>
          <w:szCs w:val="28"/>
          <w:lang w:val="en-US"/>
        </w:rPr>
        <w:t>Gandimaisamma</w:t>
      </w:r>
      <w:proofErr w:type="spellEnd"/>
      <w:r w:rsidRPr="005A32FD">
        <w:rPr>
          <w:rFonts w:eastAsia="Times New Roman"/>
          <w:szCs w:val="28"/>
          <w:lang w:val="en-US"/>
        </w:rPr>
        <w:t xml:space="preserve"> Mandal, </w:t>
      </w:r>
      <w:proofErr w:type="spellStart"/>
      <w:r w:rsidRPr="005A32FD">
        <w:rPr>
          <w:rFonts w:eastAsia="Times New Roman"/>
          <w:szCs w:val="28"/>
          <w:lang w:val="en-US"/>
        </w:rPr>
        <w:t>Medchal-Malkajgiri</w:t>
      </w:r>
      <w:proofErr w:type="spellEnd"/>
      <w:r w:rsidRPr="005A32FD">
        <w:rPr>
          <w:rFonts w:eastAsia="Times New Roman"/>
          <w:szCs w:val="28"/>
          <w:lang w:val="en-US"/>
        </w:rPr>
        <w:t xml:space="preserve"> District, Hyderabad - 500 043, Telangana, </w:t>
      </w:r>
      <w:proofErr w:type="spellStart"/>
      <w:r w:rsidR="00A80DFD">
        <w:rPr>
          <w:rFonts w:eastAsia="Times New Roman"/>
          <w:szCs w:val="28"/>
          <w:lang w:val="ru-RU"/>
        </w:rPr>
        <w:t>Үндістан</w:t>
      </w:r>
      <w:proofErr w:type="spellEnd"/>
    </w:p>
    <w:p w14:paraId="439A1DC8" w14:textId="77777777" w:rsidR="003D1003" w:rsidRPr="00C35AA4" w:rsidRDefault="003D1003" w:rsidP="005A32FD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ru-RU"/>
        </w:rPr>
        <w:t>Т</w:t>
      </w:r>
      <w:r w:rsidRPr="003D1003">
        <w:rPr>
          <w:rFonts w:eastAsia="Times New Roman"/>
          <w:szCs w:val="28"/>
          <w:lang w:val="ru-RU"/>
        </w:rPr>
        <w:t>ел</w:t>
      </w:r>
      <w:r w:rsidRPr="00C35AA4">
        <w:rPr>
          <w:rFonts w:eastAsia="Times New Roman"/>
          <w:szCs w:val="28"/>
          <w:lang w:val="en-US"/>
        </w:rPr>
        <w:t xml:space="preserve">. </w:t>
      </w:r>
      <w:r w:rsidRPr="00C35AA4">
        <w:rPr>
          <w:rFonts w:eastAsia="Times New Roman"/>
          <w:bCs/>
          <w:szCs w:val="28"/>
          <w:lang w:val="en-US"/>
        </w:rPr>
        <w:t>+91-40-6662 1010/2340 2515</w:t>
      </w:r>
      <w:r w:rsidRPr="00C35AA4">
        <w:rPr>
          <w:rFonts w:eastAsia="Times New Roman"/>
          <w:szCs w:val="28"/>
          <w:lang w:val="en-US"/>
        </w:rPr>
        <w:t xml:space="preserve">, </w:t>
      </w:r>
      <w:r w:rsidRPr="003D1003">
        <w:rPr>
          <w:rFonts w:eastAsia="Times New Roman"/>
          <w:szCs w:val="28"/>
          <w:lang w:val="ru-RU"/>
        </w:rPr>
        <w:t>факс</w:t>
      </w:r>
      <w:r w:rsidRPr="00C35AA4">
        <w:rPr>
          <w:rFonts w:eastAsia="Times New Roman"/>
          <w:szCs w:val="28"/>
          <w:lang w:val="en-US"/>
        </w:rPr>
        <w:t xml:space="preserve"> </w:t>
      </w:r>
      <w:r w:rsidRPr="00C35AA4">
        <w:rPr>
          <w:rFonts w:eastAsia="Times New Roman"/>
          <w:bCs/>
          <w:szCs w:val="28"/>
          <w:lang w:val="en-US"/>
        </w:rPr>
        <w:t>+91-40-2340 2229</w:t>
      </w:r>
    </w:p>
    <w:p w14:paraId="0A75595D" w14:textId="77777777" w:rsidR="003D1003" w:rsidRPr="00C35AA4" w:rsidRDefault="003D1003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Cs w:val="28"/>
          <w:lang w:val="en-US"/>
        </w:rPr>
      </w:pPr>
      <w:r>
        <w:rPr>
          <w:rFonts w:eastAsia="Times New Roman"/>
          <w:szCs w:val="28"/>
          <w:lang w:val="en-US"/>
        </w:rPr>
        <w:t>e</w:t>
      </w:r>
      <w:r w:rsidRPr="00C35AA4">
        <w:rPr>
          <w:rFonts w:eastAsia="Times New Roman"/>
          <w:szCs w:val="28"/>
          <w:lang w:val="en-US"/>
        </w:rPr>
        <w:t>-</w:t>
      </w:r>
      <w:r>
        <w:rPr>
          <w:rFonts w:eastAsia="Times New Roman"/>
          <w:szCs w:val="28"/>
          <w:lang w:val="en-US"/>
        </w:rPr>
        <w:t>mail</w:t>
      </w:r>
      <w:r w:rsidRPr="00C35AA4">
        <w:rPr>
          <w:rFonts w:eastAsia="Times New Roman"/>
          <w:szCs w:val="28"/>
          <w:lang w:val="en-US"/>
        </w:rPr>
        <w:t xml:space="preserve">: </w:t>
      </w:r>
      <w:hyperlink r:id="rId9" w:history="1">
        <w:r w:rsidRPr="003D1003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gland</w:t>
        </w:r>
        <w:r w:rsidRPr="00C35AA4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@</w:t>
        </w:r>
        <w:r w:rsidRPr="003D1003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glandpharma</w:t>
        </w:r>
        <w:r w:rsidRPr="00C35AA4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.</w:t>
        </w:r>
        <w:r w:rsidRPr="003D1003">
          <w:rPr>
            <w:rStyle w:val="af6"/>
            <w:rFonts w:eastAsia="Times New Roman"/>
            <w:color w:val="auto"/>
            <w:szCs w:val="28"/>
            <w:u w:val="none"/>
            <w:lang w:val="en-US"/>
          </w:rPr>
          <w:t>com</w:t>
        </w:r>
      </w:hyperlink>
    </w:p>
    <w:p w14:paraId="52F1FC88" w14:textId="77777777" w:rsidR="00B337DE" w:rsidRPr="00C35AA4" w:rsidRDefault="00D40410" w:rsidP="00B337DE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  <w:szCs w:val="28"/>
          <w:lang w:val="en-US"/>
        </w:rPr>
      </w:pPr>
      <w:proofErr w:type="spellStart"/>
      <w:r w:rsidRPr="003F0643">
        <w:rPr>
          <w:rFonts w:eastAsia="Times New Roman"/>
          <w:b/>
          <w:szCs w:val="28"/>
          <w:lang w:val="uk-UA" w:eastAsia="ru-RU"/>
        </w:rPr>
        <w:t>Тіркеу</w:t>
      </w:r>
      <w:proofErr w:type="spellEnd"/>
      <w:r w:rsidRPr="003F0643">
        <w:rPr>
          <w:rFonts w:eastAsia="Times New Roman"/>
          <w:b/>
          <w:szCs w:val="28"/>
          <w:lang w:val="uk-UA" w:eastAsia="ru-RU"/>
        </w:rPr>
        <w:t xml:space="preserve"> </w:t>
      </w:r>
      <w:proofErr w:type="spellStart"/>
      <w:r w:rsidRPr="003F0643">
        <w:rPr>
          <w:rFonts w:eastAsia="Times New Roman"/>
          <w:b/>
          <w:szCs w:val="28"/>
          <w:lang w:val="uk-UA" w:eastAsia="ru-RU"/>
        </w:rPr>
        <w:t>куәлігінің</w:t>
      </w:r>
      <w:proofErr w:type="spellEnd"/>
      <w:r w:rsidRPr="003F0643">
        <w:rPr>
          <w:rFonts w:eastAsia="Times New Roman"/>
          <w:b/>
          <w:szCs w:val="28"/>
          <w:lang w:val="uk-UA" w:eastAsia="ru-RU"/>
        </w:rPr>
        <w:t xml:space="preserve"> </w:t>
      </w:r>
      <w:proofErr w:type="spellStart"/>
      <w:r w:rsidRPr="003F0643">
        <w:rPr>
          <w:rFonts w:eastAsia="Times New Roman"/>
          <w:b/>
          <w:szCs w:val="28"/>
          <w:lang w:val="uk-UA" w:eastAsia="ru-RU"/>
        </w:rPr>
        <w:t>ұстаушысы</w:t>
      </w:r>
      <w:proofErr w:type="spellEnd"/>
    </w:p>
    <w:p w14:paraId="2871CCA4" w14:textId="77777777" w:rsidR="00B337DE" w:rsidRPr="00C35AA4" w:rsidRDefault="00D40410" w:rsidP="00B337DE">
      <w:pPr>
        <w:tabs>
          <w:tab w:val="left" w:pos="2835"/>
        </w:tabs>
        <w:autoSpaceDE w:val="0"/>
        <w:autoSpaceDN w:val="0"/>
        <w:adjustRightInd w:val="0"/>
        <w:spacing w:after="0"/>
        <w:ind w:right="-5"/>
        <w:jc w:val="left"/>
        <w:rPr>
          <w:rFonts w:eastAsia="Times New Roman"/>
          <w:szCs w:val="28"/>
          <w:lang w:val="en-US" w:eastAsia="ru-RU"/>
        </w:rPr>
      </w:pPr>
      <w:r w:rsidRPr="00CE38CA">
        <w:rPr>
          <w:bCs/>
          <w:iCs/>
          <w:szCs w:val="28"/>
          <w:lang w:val="kk-KZ"/>
        </w:rPr>
        <w:t>«Rogers Pharma»</w:t>
      </w:r>
      <w:r>
        <w:rPr>
          <w:bCs/>
          <w:iCs/>
          <w:szCs w:val="28"/>
          <w:lang w:val="kk-KZ"/>
        </w:rPr>
        <w:t xml:space="preserve"> ЖШС</w:t>
      </w:r>
      <w:r w:rsidRPr="00CE38CA">
        <w:rPr>
          <w:bCs/>
          <w:iCs/>
          <w:szCs w:val="28"/>
          <w:lang w:val="kk-KZ"/>
        </w:rPr>
        <w:t xml:space="preserve">, </w:t>
      </w:r>
      <w:r>
        <w:rPr>
          <w:bCs/>
          <w:iCs/>
          <w:szCs w:val="28"/>
          <w:lang w:val="kk-KZ"/>
        </w:rPr>
        <w:t>Қазақстан</w:t>
      </w:r>
    </w:p>
    <w:p w14:paraId="30C48440" w14:textId="77777777" w:rsidR="00AD7E2B" w:rsidRPr="00D40410" w:rsidRDefault="00AD7E2B" w:rsidP="00AD7E2B">
      <w:pPr>
        <w:tabs>
          <w:tab w:val="left" w:pos="2835"/>
        </w:tabs>
        <w:autoSpaceDE w:val="0"/>
        <w:autoSpaceDN w:val="0"/>
        <w:adjustRightInd w:val="0"/>
        <w:spacing w:after="0"/>
        <w:ind w:right="-5"/>
        <w:rPr>
          <w:rFonts w:eastAsia="Times New Roman"/>
          <w:bCs/>
          <w:iCs/>
          <w:color w:val="000000"/>
          <w:szCs w:val="28"/>
          <w:lang w:val="en-US" w:eastAsia="ru-RU"/>
        </w:rPr>
      </w:pPr>
      <w:r w:rsidRPr="00AD7E2B">
        <w:rPr>
          <w:rFonts w:eastAsia="Times New Roman"/>
          <w:bCs/>
          <w:iCs/>
          <w:color w:val="000000"/>
          <w:szCs w:val="28"/>
          <w:lang w:val="de-DE" w:eastAsia="ru-RU"/>
        </w:rPr>
        <w:t xml:space="preserve">050043, </w:t>
      </w:r>
      <w:r w:rsidR="00D40410" w:rsidRPr="00CE38CA">
        <w:rPr>
          <w:bCs/>
          <w:iCs/>
          <w:szCs w:val="28"/>
          <w:lang w:val="kk-KZ"/>
        </w:rPr>
        <w:t>Алматы</w:t>
      </w:r>
      <w:r w:rsidR="00D40410">
        <w:rPr>
          <w:bCs/>
          <w:iCs/>
          <w:szCs w:val="28"/>
          <w:lang w:val="kk-KZ"/>
        </w:rPr>
        <w:t xml:space="preserve"> қ., </w:t>
      </w:r>
      <w:r w:rsidR="00D40410" w:rsidRPr="00CE38CA">
        <w:rPr>
          <w:bCs/>
          <w:iCs/>
          <w:szCs w:val="28"/>
          <w:lang w:val="kk-KZ"/>
        </w:rPr>
        <w:t>Мирас</w:t>
      </w:r>
      <w:r w:rsidR="00D40410">
        <w:rPr>
          <w:bCs/>
          <w:iCs/>
          <w:szCs w:val="28"/>
          <w:lang w:val="kk-KZ"/>
        </w:rPr>
        <w:t xml:space="preserve"> ықшам ауданы</w:t>
      </w:r>
      <w:r w:rsidRPr="00D40410">
        <w:rPr>
          <w:rFonts w:eastAsia="Times New Roman"/>
          <w:bCs/>
          <w:iCs/>
          <w:color w:val="000000"/>
          <w:szCs w:val="28"/>
          <w:lang w:val="en-US" w:eastAsia="ru-RU"/>
        </w:rPr>
        <w:t>,</w:t>
      </w:r>
      <w:bookmarkStart w:id="11" w:name="_Hlk71041201"/>
      <w:r w:rsidRPr="00D40410">
        <w:rPr>
          <w:rFonts w:eastAsia="Times New Roman"/>
          <w:bCs/>
          <w:iCs/>
          <w:color w:val="000000"/>
          <w:szCs w:val="28"/>
          <w:lang w:val="en-US" w:eastAsia="ru-RU"/>
        </w:rPr>
        <w:t xml:space="preserve"> 157</w:t>
      </w:r>
      <w:r w:rsidR="00D40410" w:rsidRPr="00D40410">
        <w:rPr>
          <w:rFonts w:eastAsia="Times New Roman"/>
          <w:bCs/>
          <w:iCs/>
          <w:color w:val="000000"/>
          <w:szCs w:val="28"/>
          <w:lang w:val="en-US" w:eastAsia="ru-RU"/>
        </w:rPr>
        <w:t>-</w:t>
      </w:r>
      <w:proofErr w:type="spellStart"/>
      <w:r w:rsidR="00D40410">
        <w:rPr>
          <w:rFonts w:eastAsia="Times New Roman"/>
          <w:bCs/>
          <w:iCs/>
          <w:color w:val="000000"/>
          <w:szCs w:val="28"/>
          <w:lang w:val="ru-RU" w:eastAsia="ru-RU"/>
        </w:rPr>
        <w:t>үй</w:t>
      </w:r>
      <w:proofErr w:type="spellEnd"/>
      <w:r w:rsidR="00F62BC5" w:rsidRPr="00D40410">
        <w:rPr>
          <w:rFonts w:eastAsia="Times New Roman"/>
          <w:bCs/>
          <w:iCs/>
          <w:color w:val="000000"/>
          <w:szCs w:val="28"/>
          <w:lang w:val="en-US" w:eastAsia="ru-RU"/>
        </w:rPr>
        <w:t xml:space="preserve">, </w:t>
      </w:r>
      <w:r w:rsidR="00D40410">
        <w:rPr>
          <w:bCs/>
          <w:iCs/>
          <w:szCs w:val="28"/>
          <w:lang w:val="kk-KZ"/>
        </w:rPr>
        <w:t>блок 2, т.е</w:t>
      </w:r>
      <w:r w:rsidR="00D40410" w:rsidRPr="00CE38CA">
        <w:rPr>
          <w:bCs/>
          <w:iCs/>
          <w:szCs w:val="28"/>
          <w:lang w:val="kk-KZ"/>
        </w:rPr>
        <w:t>.</w:t>
      </w:r>
      <w:r w:rsidR="00D40410">
        <w:rPr>
          <w:bCs/>
          <w:iCs/>
          <w:szCs w:val="28"/>
          <w:lang w:val="kk-KZ"/>
        </w:rPr>
        <w:t>ү</w:t>
      </w:r>
      <w:r w:rsidR="00F62BC5" w:rsidRPr="00D40410">
        <w:rPr>
          <w:rFonts w:eastAsia="Times New Roman"/>
          <w:bCs/>
          <w:iCs/>
          <w:color w:val="000000"/>
          <w:szCs w:val="28"/>
          <w:lang w:val="en-US" w:eastAsia="ru-RU"/>
        </w:rPr>
        <w:t>. 819.</w:t>
      </w:r>
      <w:bookmarkEnd w:id="11"/>
    </w:p>
    <w:p w14:paraId="7E124877" w14:textId="77777777" w:rsidR="00B337DE" w:rsidRPr="00254381" w:rsidRDefault="00AD7E2B" w:rsidP="00B337DE">
      <w:pPr>
        <w:tabs>
          <w:tab w:val="left" w:pos="2835"/>
        </w:tabs>
        <w:autoSpaceDE w:val="0"/>
        <w:autoSpaceDN w:val="0"/>
        <w:adjustRightInd w:val="0"/>
        <w:spacing w:after="0"/>
        <w:ind w:right="-5"/>
        <w:rPr>
          <w:rFonts w:eastAsia="Times New Roman"/>
          <w:bCs/>
          <w:iCs/>
          <w:color w:val="000000"/>
          <w:szCs w:val="28"/>
          <w:lang w:val="en-US" w:eastAsia="ru-RU"/>
        </w:rPr>
      </w:pPr>
      <w:r w:rsidRPr="00AD7E2B">
        <w:rPr>
          <w:rFonts w:eastAsia="Times New Roman"/>
          <w:bCs/>
          <w:iCs/>
          <w:color w:val="000000"/>
          <w:szCs w:val="28"/>
          <w:lang w:val="ru-RU" w:eastAsia="ru-RU"/>
        </w:rPr>
        <w:t>Тел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 xml:space="preserve">. (727) 311-81-96/97, </w:t>
      </w:r>
      <w:r w:rsidRPr="00AD7E2B">
        <w:rPr>
          <w:rFonts w:eastAsia="Times New Roman"/>
          <w:bCs/>
          <w:iCs/>
          <w:color w:val="000000"/>
          <w:szCs w:val="28"/>
          <w:lang w:val="en-US" w:eastAsia="ru-RU"/>
        </w:rPr>
        <w:t>e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>-</w:t>
      </w:r>
      <w:r w:rsidRPr="00AD7E2B">
        <w:rPr>
          <w:rFonts w:eastAsia="Times New Roman"/>
          <w:bCs/>
          <w:iCs/>
          <w:color w:val="000000"/>
          <w:szCs w:val="28"/>
          <w:lang w:val="en-US" w:eastAsia="ru-RU"/>
        </w:rPr>
        <w:t>mail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 xml:space="preserve">: </w:t>
      </w:r>
      <w:r>
        <w:rPr>
          <w:rFonts w:eastAsia="Times New Roman"/>
          <w:bCs/>
          <w:iCs/>
          <w:color w:val="000000"/>
          <w:szCs w:val="28"/>
          <w:lang w:val="en-US" w:eastAsia="ru-RU"/>
        </w:rPr>
        <w:t>office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>.</w:t>
      </w:r>
      <w:r>
        <w:rPr>
          <w:rFonts w:eastAsia="Times New Roman"/>
          <w:bCs/>
          <w:iCs/>
          <w:color w:val="000000"/>
          <w:szCs w:val="28"/>
          <w:lang w:val="en-US" w:eastAsia="ru-RU"/>
        </w:rPr>
        <w:t>secretary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>@</w:t>
      </w:r>
      <w:r>
        <w:rPr>
          <w:rFonts w:eastAsia="Times New Roman"/>
          <w:bCs/>
          <w:iCs/>
          <w:color w:val="000000"/>
          <w:szCs w:val="28"/>
          <w:lang w:val="en-US" w:eastAsia="ru-RU"/>
        </w:rPr>
        <w:t>rogersgroup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>.</w:t>
      </w:r>
      <w:r>
        <w:rPr>
          <w:rFonts w:eastAsia="Times New Roman"/>
          <w:bCs/>
          <w:iCs/>
          <w:color w:val="000000"/>
          <w:szCs w:val="28"/>
          <w:lang w:val="en-US" w:eastAsia="ru-RU"/>
        </w:rPr>
        <w:t>in</w:t>
      </w:r>
    </w:p>
    <w:p w14:paraId="1E72E66F" w14:textId="77777777" w:rsidR="004F0B52" w:rsidRPr="00254381" w:rsidRDefault="00D40410" w:rsidP="004F0B52">
      <w:pPr>
        <w:spacing w:after="0"/>
        <w:rPr>
          <w:b/>
          <w:szCs w:val="28"/>
          <w:lang w:val="en-US" w:eastAsia="de-DE"/>
        </w:rPr>
      </w:pPr>
      <w:r w:rsidRPr="0030555F">
        <w:rPr>
          <w:b/>
          <w:iCs/>
          <w:szCs w:val="28"/>
          <w:lang w:val="kk-KZ"/>
        </w:rPr>
        <w:t>Қазақстан Республикасы аумағында тұтынушылардан дәрілік заттар</w:t>
      </w:r>
      <w:r>
        <w:rPr>
          <w:b/>
          <w:iCs/>
          <w:szCs w:val="28"/>
          <w:lang w:val="kk-KZ"/>
        </w:rPr>
        <w:t xml:space="preserve"> сапасына қатысты шағымдар</w:t>
      </w:r>
      <w:r w:rsidRPr="0030555F">
        <w:rPr>
          <w:b/>
          <w:iCs/>
          <w:szCs w:val="28"/>
          <w:lang w:val="kk-KZ"/>
        </w:rPr>
        <w:t xml:space="preserve"> (ұсыныстар) қабылдайтын ұйымның атауы, мекенжайы және байланыс деректері (телефон,  факс,  электронды  пошта)</w:t>
      </w:r>
      <w:r w:rsidR="004F0B52" w:rsidRPr="00254381">
        <w:rPr>
          <w:b/>
          <w:iCs/>
          <w:szCs w:val="28"/>
          <w:lang w:val="en-US"/>
        </w:rPr>
        <w:t xml:space="preserve"> </w:t>
      </w:r>
    </w:p>
    <w:p w14:paraId="38FEE4B3" w14:textId="77777777" w:rsidR="004F0B52" w:rsidRPr="00254381" w:rsidRDefault="00D40410" w:rsidP="00D40410">
      <w:pPr>
        <w:tabs>
          <w:tab w:val="left" w:pos="2835"/>
        </w:tabs>
        <w:autoSpaceDE w:val="0"/>
        <w:autoSpaceDN w:val="0"/>
        <w:adjustRightInd w:val="0"/>
        <w:spacing w:after="0"/>
        <w:ind w:right="-5"/>
        <w:rPr>
          <w:rFonts w:eastAsia="Times New Roman"/>
          <w:bCs/>
          <w:iCs/>
          <w:szCs w:val="28"/>
          <w:lang w:val="en-US" w:eastAsia="ru-RU"/>
        </w:rPr>
      </w:pPr>
      <w:r w:rsidRPr="00CE38CA">
        <w:rPr>
          <w:bCs/>
          <w:iCs/>
          <w:szCs w:val="28"/>
          <w:lang w:val="kk-KZ"/>
        </w:rPr>
        <w:t>«Rogers Pharma»</w:t>
      </w:r>
      <w:r>
        <w:rPr>
          <w:bCs/>
          <w:iCs/>
          <w:szCs w:val="28"/>
          <w:lang w:val="kk-KZ"/>
        </w:rPr>
        <w:t xml:space="preserve"> ЖШС</w:t>
      </w:r>
      <w:r w:rsidRPr="00CE38CA">
        <w:rPr>
          <w:bCs/>
          <w:iCs/>
          <w:szCs w:val="28"/>
          <w:lang w:val="kk-KZ"/>
        </w:rPr>
        <w:t xml:space="preserve">, </w:t>
      </w:r>
      <w:r>
        <w:rPr>
          <w:bCs/>
          <w:iCs/>
          <w:szCs w:val="28"/>
          <w:lang w:val="kk-KZ"/>
        </w:rPr>
        <w:t xml:space="preserve">Қазақстан, </w:t>
      </w:r>
      <w:r w:rsidRPr="00AD7E2B">
        <w:rPr>
          <w:rFonts w:eastAsia="Times New Roman"/>
          <w:bCs/>
          <w:iCs/>
          <w:color w:val="000000"/>
          <w:szCs w:val="28"/>
          <w:lang w:val="de-DE" w:eastAsia="ru-RU"/>
        </w:rPr>
        <w:t xml:space="preserve">050043, </w:t>
      </w:r>
      <w:r w:rsidRPr="00CE38CA">
        <w:rPr>
          <w:bCs/>
          <w:iCs/>
          <w:szCs w:val="28"/>
          <w:lang w:val="kk-KZ"/>
        </w:rPr>
        <w:t>Алматы</w:t>
      </w:r>
      <w:r>
        <w:rPr>
          <w:bCs/>
          <w:iCs/>
          <w:szCs w:val="28"/>
          <w:lang w:val="kk-KZ"/>
        </w:rPr>
        <w:t xml:space="preserve"> қ., </w:t>
      </w:r>
      <w:r w:rsidRPr="00CE38CA">
        <w:rPr>
          <w:bCs/>
          <w:iCs/>
          <w:szCs w:val="28"/>
          <w:lang w:val="kk-KZ"/>
        </w:rPr>
        <w:t>Мирас</w:t>
      </w:r>
      <w:r>
        <w:rPr>
          <w:bCs/>
          <w:iCs/>
          <w:szCs w:val="28"/>
          <w:lang w:val="kk-KZ"/>
        </w:rPr>
        <w:t xml:space="preserve"> ықшам ауданы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>, 157-</w:t>
      </w:r>
      <w:proofErr w:type="spellStart"/>
      <w:r>
        <w:rPr>
          <w:rFonts w:eastAsia="Times New Roman"/>
          <w:bCs/>
          <w:iCs/>
          <w:color w:val="000000"/>
          <w:szCs w:val="28"/>
          <w:lang w:val="ru-RU" w:eastAsia="ru-RU"/>
        </w:rPr>
        <w:t>үй</w:t>
      </w:r>
      <w:proofErr w:type="spellEnd"/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 xml:space="preserve">, </w:t>
      </w:r>
      <w:r>
        <w:rPr>
          <w:bCs/>
          <w:iCs/>
          <w:szCs w:val="28"/>
          <w:lang w:val="kk-KZ"/>
        </w:rPr>
        <w:t>блок 2, т.е</w:t>
      </w:r>
      <w:r w:rsidRPr="00CE38CA">
        <w:rPr>
          <w:bCs/>
          <w:iCs/>
          <w:szCs w:val="28"/>
          <w:lang w:val="kk-KZ"/>
        </w:rPr>
        <w:t>.</w:t>
      </w:r>
      <w:r>
        <w:rPr>
          <w:bCs/>
          <w:iCs/>
          <w:szCs w:val="28"/>
          <w:lang w:val="kk-KZ"/>
        </w:rPr>
        <w:t>ү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>. 819</w:t>
      </w:r>
      <w:r w:rsidR="004F0B52" w:rsidRPr="00254381">
        <w:rPr>
          <w:rFonts w:eastAsia="Times New Roman"/>
          <w:bCs/>
          <w:iCs/>
          <w:szCs w:val="28"/>
          <w:lang w:val="en-US" w:eastAsia="ru-RU"/>
        </w:rPr>
        <w:t>.</w:t>
      </w:r>
    </w:p>
    <w:p w14:paraId="25987F98" w14:textId="77777777" w:rsidR="00C9561F" w:rsidRPr="00254381" w:rsidRDefault="004F0B52" w:rsidP="00C9561F">
      <w:pPr>
        <w:spacing w:after="0"/>
        <w:jc w:val="left"/>
        <w:rPr>
          <w:rFonts w:eastAsia="Times New Roman"/>
          <w:bCs/>
          <w:iCs/>
          <w:szCs w:val="28"/>
          <w:lang w:val="en-US" w:eastAsia="ru-RU"/>
        </w:rPr>
      </w:pPr>
      <w:r w:rsidRPr="00B337DE">
        <w:rPr>
          <w:rFonts w:eastAsia="Times New Roman"/>
          <w:bCs/>
          <w:iCs/>
          <w:szCs w:val="28"/>
          <w:lang w:val="ru-RU" w:eastAsia="ru-RU"/>
        </w:rPr>
        <w:t>Тел</w:t>
      </w:r>
      <w:r w:rsidRPr="00254381">
        <w:rPr>
          <w:rFonts w:eastAsia="Times New Roman"/>
          <w:bCs/>
          <w:iCs/>
          <w:szCs w:val="28"/>
          <w:lang w:val="en-US" w:eastAsia="ru-RU"/>
        </w:rPr>
        <w:t xml:space="preserve">. (727) 311-81-96/97, </w:t>
      </w:r>
      <w:r w:rsidRPr="00B337DE">
        <w:rPr>
          <w:rFonts w:eastAsia="Times New Roman"/>
          <w:bCs/>
          <w:iCs/>
          <w:szCs w:val="28"/>
          <w:lang w:val="en-US" w:eastAsia="ru-RU"/>
        </w:rPr>
        <w:t>e</w:t>
      </w:r>
      <w:r w:rsidRPr="00254381">
        <w:rPr>
          <w:rFonts w:eastAsia="Times New Roman"/>
          <w:bCs/>
          <w:iCs/>
          <w:szCs w:val="28"/>
          <w:lang w:val="en-US" w:eastAsia="ru-RU"/>
        </w:rPr>
        <w:t>-</w:t>
      </w:r>
      <w:r w:rsidRPr="00B337DE">
        <w:rPr>
          <w:rFonts w:eastAsia="Times New Roman"/>
          <w:bCs/>
          <w:iCs/>
          <w:szCs w:val="28"/>
          <w:lang w:val="en-US" w:eastAsia="ru-RU"/>
        </w:rPr>
        <w:t>mai</w:t>
      </w:r>
      <w:r w:rsidRPr="00C9561F">
        <w:rPr>
          <w:rFonts w:eastAsia="Times New Roman"/>
          <w:bCs/>
          <w:iCs/>
          <w:szCs w:val="28"/>
          <w:lang w:val="en-US" w:eastAsia="ru-RU"/>
        </w:rPr>
        <w:t>l</w:t>
      </w:r>
      <w:r w:rsidRPr="00254381">
        <w:rPr>
          <w:rFonts w:eastAsia="Times New Roman"/>
          <w:bCs/>
          <w:iCs/>
          <w:szCs w:val="28"/>
          <w:lang w:val="en-US" w:eastAsia="ru-RU"/>
        </w:rPr>
        <w:t xml:space="preserve">: </w:t>
      </w:r>
      <w:hyperlink r:id="rId10" w:history="1">
        <w:r w:rsidR="00C9561F" w:rsidRPr="00C9561F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office</w:t>
        </w:r>
        <w:r w:rsidR="00C9561F" w:rsidRPr="00254381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.</w:t>
        </w:r>
        <w:r w:rsidR="00C9561F" w:rsidRPr="00C9561F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secretary</w:t>
        </w:r>
        <w:r w:rsidR="00C9561F" w:rsidRPr="00254381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@</w:t>
        </w:r>
        <w:r w:rsidR="00C9561F" w:rsidRPr="00C9561F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rogersgroup</w:t>
        </w:r>
        <w:r w:rsidR="00C9561F" w:rsidRPr="00254381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.</w:t>
        </w:r>
        <w:r w:rsidR="00C9561F" w:rsidRPr="00C9561F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in</w:t>
        </w:r>
      </w:hyperlink>
    </w:p>
    <w:p w14:paraId="6663B884" w14:textId="77777777" w:rsidR="003D1003" w:rsidRPr="00254381" w:rsidRDefault="00D40410" w:rsidP="003D1003">
      <w:pPr>
        <w:spacing w:after="0"/>
        <w:rPr>
          <w:b/>
          <w:szCs w:val="28"/>
          <w:lang w:val="en-US" w:eastAsia="de-DE"/>
        </w:rPr>
      </w:pPr>
      <w:r w:rsidRPr="006B3C1C">
        <w:rPr>
          <w:b/>
          <w:iCs/>
          <w:szCs w:val="28"/>
          <w:lang w:val="kk-KZ"/>
        </w:rPr>
        <w:t>Қазақстан Республикасы аумағында дәрілік заттың тіркеуден кейінгі қауіпсіздігін қадағалауға жауапты ұйымның  атауы, мекенжайы және байланыс деректері (телефон, факс, электр</w:t>
      </w:r>
      <w:r>
        <w:rPr>
          <w:b/>
          <w:iCs/>
          <w:szCs w:val="28"/>
          <w:lang w:val="kk-KZ"/>
        </w:rPr>
        <w:t>онды пошта)</w:t>
      </w:r>
      <w:r w:rsidR="003D1003" w:rsidRPr="00C9561F">
        <w:rPr>
          <w:b/>
          <w:szCs w:val="28"/>
          <w:lang w:val="de-DE" w:eastAsia="de-DE"/>
        </w:rPr>
        <w:t xml:space="preserve"> </w:t>
      </w:r>
    </w:p>
    <w:p w14:paraId="1AAA990A" w14:textId="77777777" w:rsidR="00B337DE" w:rsidRPr="00254381" w:rsidRDefault="00D40410" w:rsidP="00B337DE">
      <w:pPr>
        <w:spacing w:after="0"/>
        <w:jc w:val="left"/>
        <w:rPr>
          <w:rFonts w:eastAsia="Times New Roman"/>
          <w:bCs/>
          <w:iCs/>
          <w:szCs w:val="28"/>
          <w:lang w:val="en-US" w:eastAsia="ru-RU"/>
        </w:rPr>
      </w:pPr>
      <w:r w:rsidRPr="00CE38CA">
        <w:rPr>
          <w:bCs/>
          <w:iCs/>
          <w:szCs w:val="28"/>
          <w:lang w:val="kk-KZ"/>
        </w:rPr>
        <w:lastRenderedPageBreak/>
        <w:t>«Rogers Pharma»</w:t>
      </w:r>
      <w:r>
        <w:rPr>
          <w:bCs/>
          <w:iCs/>
          <w:szCs w:val="28"/>
          <w:lang w:val="kk-KZ"/>
        </w:rPr>
        <w:t xml:space="preserve"> ЖШС</w:t>
      </w:r>
      <w:r w:rsidRPr="00CE38CA">
        <w:rPr>
          <w:bCs/>
          <w:iCs/>
          <w:szCs w:val="28"/>
          <w:lang w:val="kk-KZ"/>
        </w:rPr>
        <w:t xml:space="preserve">, </w:t>
      </w:r>
      <w:r>
        <w:rPr>
          <w:bCs/>
          <w:iCs/>
          <w:szCs w:val="28"/>
          <w:lang w:val="kk-KZ"/>
        </w:rPr>
        <w:t xml:space="preserve">Қазақстан, </w:t>
      </w:r>
      <w:r w:rsidRPr="00AD7E2B">
        <w:rPr>
          <w:rFonts w:eastAsia="Times New Roman"/>
          <w:bCs/>
          <w:iCs/>
          <w:color w:val="000000"/>
          <w:szCs w:val="28"/>
          <w:lang w:val="de-DE" w:eastAsia="ru-RU"/>
        </w:rPr>
        <w:t xml:space="preserve">050043, </w:t>
      </w:r>
      <w:r w:rsidRPr="00CE38CA">
        <w:rPr>
          <w:bCs/>
          <w:iCs/>
          <w:szCs w:val="28"/>
          <w:lang w:val="kk-KZ"/>
        </w:rPr>
        <w:t>Алматы</w:t>
      </w:r>
      <w:r>
        <w:rPr>
          <w:bCs/>
          <w:iCs/>
          <w:szCs w:val="28"/>
          <w:lang w:val="kk-KZ"/>
        </w:rPr>
        <w:t xml:space="preserve"> қ., </w:t>
      </w:r>
      <w:r w:rsidRPr="00CE38CA">
        <w:rPr>
          <w:bCs/>
          <w:iCs/>
          <w:szCs w:val="28"/>
          <w:lang w:val="kk-KZ"/>
        </w:rPr>
        <w:t>Мирас</w:t>
      </w:r>
      <w:r>
        <w:rPr>
          <w:bCs/>
          <w:iCs/>
          <w:szCs w:val="28"/>
          <w:lang w:val="kk-KZ"/>
        </w:rPr>
        <w:t xml:space="preserve"> ықшам ауданы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>, 157-</w:t>
      </w:r>
      <w:proofErr w:type="spellStart"/>
      <w:r>
        <w:rPr>
          <w:rFonts w:eastAsia="Times New Roman"/>
          <w:bCs/>
          <w:iCs/>
          <w:color w:val="000000"/>
          <w:szCs w:val="28"/>
          <w:lang w:val="ru-RU" w:eastAsia="ru-RU"/>
        </w:rPr>
        <w:t>үй</w:t>
      </w:r>
      <w:proofErr w:type="spellEnd"/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 xml:space="preserve">, </w:t>
      </w:r>
      <w:r>
        <w:rPr>
          <w:bCs/>
          <w:iCs/>
          <w:szCs w:val="28"/>
          <w:lang w:val="kk-KZ"/>
        </w:rPr>
        <w:t>блок 2, т.е</w:t>
      </w:r>
      <w:r w:rsidRPr="00CE38CA">
        <w:rPr>
          <w:bCs/>
          <w:iCs/>
          <w:szCs w:val="28"/>
          <w:lang w:val="kk-KZ"/>
        </w:rPr>
        <w:t>.</w:t>
      </w:r>
      <w:r>
        <w:rPr>
          <w:bCs/>
          <w:iCs/>
          <w:szCs w:val="28"/>
          <w:lang w:val="kk-KZ"/>
        </w:rPr>
        <w:t>ү</w:t>
      </w:r>
      <w:r w:rsidRPr="00254381">
        <w:rPr>
          <w:rFonts w:eastAsia="Times New Roman"/>
          <w:bCs/>
          <w:iCs/>
          <w:color w:val="000000"/>
          <w:szCs w:val="28"/>
          <w:lang w:val="en-US" w:eastAsia="ru-RU"/>
        </w:rPr>
        <w:t>. 819</w:t>
      </w:r>
      <w:r w:rsidR="00F62BC5" w:rsidRPr="00254381">
        <w:rPr>
          <w:rFonts w:eastAsia="Times New Roman"/>
          <w:bCs/>
          <w:iCs/>
          <w:szCs w:val="28"/>
          <w:lang w:val="en-US" w:eastAsia="ru-RU"/>
        </w:rPr>
        <w:t>.</w:t>
      </w:r>
    </w:p>
    <w:p w14:paraId="1DBDDC7E" w14:textId="77777777" w:rsidR="00CD3831" w:rsidRDefault="00B337DE" w:rsidP="00B337DE">
      <w:pPr>
        <w:spacing w:after="0"/>
        <w:jc w:val="left"/>
        <w:rPr>
          <w:rFonts w:eastAsia="Times New Roman"/>
          <w:bCs/>
          <w:iCs/>
          <w:szCs w:val="28"/>
          <w:lang w:val="en-US" w:eastAsia="ru-RU"/>
        </w:rPr>
      </w:pPr>
      <w:r w:rsidRPr="00C9561F">
        <w:rPr>
          <w:rFonts w:eastAsia="Times New Roman"/>
          <w:bCs/>
          <w:iCs/>
          <w:szCs w:val="28"/>
          <w:lang w:val="ru-RU" w:eastAsia="ru-RU"/>
        </w:rPr>
        <w:t>Тел</w:t>
      </w:r>
      <w:r w:rsidRPr="00C9561F">
        <w:rPr>
          <w:rFonts w:eastAsia="Times New Roman"/>
          <w:bCs/>
          <w:iCs/>
          <w:szCs w:val="28"/>
          <w:lang w:val="en-US" w:eastAsia="ru-RU"/>
        </w:rPr>
        <w:t xml:space="preserve">. (727) 311-81-96/97, </w:t>
      </w:r>
      <w:r w:rsidR="00C9561F" w:rsidRPr="00C9561F">
        <w:rPr>
          <w:rFonts w:eastAsia="Times New Roman"/>
          <w:bCs/>
          <w:iCs/>
          <w:szCs w:val="28"/>
          <w:lang w:val="en-US" w:eastAsia="ru-RU"/>
        </w:rPr>
        <w:t>+7747991190</w:t>
      </w:r>
      <w:r w:rsidR="00CB75A7">
        <w:rPr>
          <w:rFonts w:eastAsia="Times New Roman"/>
          <w:bCs/>
          <w:iCs/>
          <w:szCs w:val="28"/>
          <w:lang w:val="en-US" w:eastAsia="ru-RU"/>
        </w:rPr>
        <w:t>4</w:t>
      </w:r>
      <w:r w:rsidR="00C9561F" w:rsidRPr="00C9561F">
        <w:rPr>
          <w:rFonts w:eastAsia="Times New Roman"/>
          <w:bCs/>
          <w:iCs/>
          <w:szCs w:val="28"/>
          <w:lang w:val="en-US" w:eastAsia="ru-RU"/>
        </w:rPr>
        <w:t xml:space="preserve">, </w:t>
      </w:r>
    </w:p>
    <w:p w14:paraId="17C088AB" w14:textId="77777777" w:rsidR="00B337DE" w:rsidRDefault="00B337DE" w:rsidP="00B337DE">
      <w:pPr>
        <w:spacing w:after="0"/>
        <w:jc w:val="left"/>
        <w:rPr>
          <w:rFonts w:eastAsia="Times New Roman"/>
          <w:bCs/>
          <w:iCs/>
          <w:szCs w:val="28"/>
          <w:lang w:val="kk-KZ" w:eastAsia="ru-RU"/>
        </w:rPr>
      </w:pPr>
      <w:r w:rsidRPr="00C9561F">
        <w:rPr>
          <w:rFonts w:eastAsia="Times New Roman"/>
          <w:bCs/>
          <w:iCs/>
          <w:szCs w:val="28"/>
          <w:lang w:val="en-US" w:eastAsia="ru-RU"/>
        </w:rPr>
        <w:t xml:space="preserve">e-mail: </w:t>
      </w:r>
      <w:hyperlink r:id="rId11" w:history="1">
        <w:r w:rsidR="00C9561F" w:rsidRPr="00C9561F">
          <w:rPr>
            <w:rStyle w:val="af6"/>
            <w:rFonts w:eastAsia="Times New Roman"/>
            <w:bCs/>
            <w:iCs/>
            <w:color w:val="auto"/>
            <w:szCs w:val="28"/>
            <w:u w:val="none"/>
            <w:lang w:val="en-US" w:eastAsia="ru-RU"/>
          </w:rPr>
          <w:t>irina.volovnikova@gmail.com</w:t>
        </w:r>
      </w:hyperlink>
      <w:r w:rsidR="00C9561F" w:rsidRPr="00C9561F">
        <w:rPr>
          <w:rFonts w:eastAsia="Times New Roman"/>
          <w:bCs/>
          <w:iCs/>
          <w:szCs w:val="28"/>
          <w:lang w:val="en-US" w:eastAsia="ru-RU"/>
        </w:rPr>
        <w:t>,</w:t>
      </w:r>
      <w:r w:rsidR="00C9561F">
        <w:rPr>
          <w:rFonts w:eastAsia="Times New Roman"/>
          <w:bCs/>
          <w:iCs/>
          <w:szCs w:val="28"/>
          <w:lang w:val="en-US" w:eastAsia="ru-RU"/>
        </w:rPr>
        <w:t xml:space="preserve"> </w:t>
      </w:r>
      <w:hyperlink r:id="rId12" w:history="1">
        <w:r w:rsidR="00D40410" w:rsidRPr="00FA2BCF">
          <w:rPr>
            <w:rStyle w:val="af6"/>
            <w:rFonts w:eastAsia="Times New Roman"/>
            <w:bCs/>
            <w:iCs/>
            <w:szCs w:val="28"/>
            <w:u w:val="none"/>
            <w:lang w:val="en-US" w:eastAsia="ru-RU"/>
          </w:rPr>
          <w:t>PV@rogersgroup.in</w:t>
        </w:r>
      </w:hyperlink>
    </w:p>
    <w:p w14:paraId="5047D91E" w14:textId="77777777" w:rsidR="00F11998" w:rsidRPr="00C929FE" w:rsidRDefault="002C4D49" w:rsidP="00B337DE">
      <w:pPr>
        <w:spacing w:after="0"/>
        <w:rPr>
          <w:rFonts w:eastAsia="Times New Roman"/>
          <w:szCs w:val="28"/>
          <w:lang w:val="en-US" w:eastAsia="es-ES"/>
        </w:rPr>
      </w:pPr>
      <w:r w:rsidRPr="00C929FE">
        <w:rPr>
          <w:rFonts w:eastAsia="Times New Roman"/>
          <w:szCs w:val="28"/>
          <w:lang w:val="en-US" w:eastAsia="es-ES"/>
        </w:rPr>
        <w:t xml:space="preserve">                                                                  </w:t>
      </w:r>
    </w:p>
    <w:p w14:paraId="6F613B4C" w14:textId="77777777" w:rsidR="008F2B55" w:rsidRDefault="008F2B55"/>
    <w:p w14:paraId="002CC5EE" w14:textId="7A238B37" w:rsidR="00526D99" w:rsidRDefault="00526D99"/>
    <w:p w14:paraId="40A0C8CC" w14:textId="734411D9" w:rsidR="00941E55" w:rsidRDefault="00941E55" w:rsidP="00941E55"/>
    <w:p w14:paraId="156DA693" w14:textId="2A9C08E1" w:rsidR="00941E55" w:rsidRPr="00941E55" w:rsidRDefault="00941E55" w:rsidP="00941E55">
      <w:pPr>
        <w:tabs>
          <w:tab w:val="left" w:pos="5640"/>
        </w:tabs>
      </w:pPr>
      <w:r>
        <w:tab/>
      </w:r>
    </w:p>
    <w:sectPr w:rsidR="00941E55" w:rsidRPr="00941E55" w:rsidSect="000F09D6">
      <w:footerReference w:type="even" r:id="rId13"/>
      <w:footerReference w:type="default" r:id="rId14"/>
      <w:footerReference w:type="first" r:id="rId15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2E49" w14:textId="77777777" w:rsidR="0043089E" w:rsidRDefault="0043089E" w:rsidP="00F4134C">
      <w:pPr>
        <w:spacing w:after="0"/>
      </w:pPr>
      <w:r>
        <w:separator/>
      </w:r>
    </w:p>
  </w:endnote>
  <w:endnote w:type="continuationSeparator" w:id="0">
    <w:p w14:paraId="543D81CD" w14:textId="77777777" w:rsidR="0043089E" w:rsidRDefault="0043089E" w:rsidP="00F413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NewCenturySchlbkCyr-Roman">
    <w:altName w:val="Arial Unicode MS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851F" w14:textId="77777777" w:rsidR="009D472B" w:rsidRDefault="0043089E"/>
  <w:p w14:paraId="47D9FD48" w14:textId="77777777" w:rsidR="00526D99" w:rsidRDefault="0043089E">
    <w:r w:rsidRPr="00941E55">
      <w:rPr>
        <w:rFonts w:eastAsia="Times New Roman"/>
        <w:sz w:val="22"/>
      </w:rPr>
      <w:t>Шешімі: N051252</w:t>
    </w:r>
    <w:r w:rsidRPr="00941E55">
      <w:rPr>
        <w:rFonts w:eastAsia="Times New Roman"/>
        <w:sz w:val="22"/>
      </w:rPr>
      <w:br/>
      <w:t>Шешім тіркелген күні: 21.04.2022</w:t>
    </w:r>
    <w:r w:rsidRPr="00941E55">
      <w:rPr>
        <w:rFonts w:eastAsia="Times New Roman"/>
        <w:sz w:val="22"/>
      </w:rPr>
      <w:br/>
      <w:t xml:space="preserve">Мемлекеттік орган басшысының (немесе уәкілетті тұлғаның) тегі, аты, </w:t>
    </w:r>
    <w:r w:rsidRPr="00941E55">
      <w:rPr>
        <w:rFonts w:eastAsia="Times New Roman"/>
        <w:sz w:val="22"/>
      </w:rPr>
      <w:t>әкесінің аты (бар болса): Байсеркин Б. С.</w:t>
    </w:r>
    <w:r w:rsidRPr="00941E55">
      <w:rPr>
        <w:rFonts w:eastAsia="Times New Roman"/>
        <w:sz w:val="22"/>
      </w:rPr>
      <w:br/>
      <w:t>(Қазақстан Республикасы Денсаулық сақтау министрлігінің Медициналық және фармацевтикалық бақылау комитеті)</w:t>
    </w:r>
    <w:r w:rsidRPr="00941E55">
      <w:rPr>
        <w:rFonts w:eastAsia="Times New Roman"/>
        <w:sz w:val="22"/>
      </w:rPr>
      <w:br/>
      <w:t>Осы құжат «Электронды құжат және электрондық цифрлы қол қою жөнінде» 2003 жылғы 7 қаңтардағы ҚРЗ 7-бабы 1-т</w:t>
    </w:r>
    <w:r w:rsidRPr="00941E55">
      <w:rPr>
        <w:rFonts w:eastAsia="Times New Roman"/>
        <w:sz w:val="22"/>
      </w:rPr>
      <w:t>армағына сәйкес қағаз түріндегі құжатқа 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4F1A" w14:textId="77777777" w:rsidR="009D472B" w:rsidRDefault="0043089E"/>
  <w:p w14:paraId="46BE5A28" w14:textId="7AF8C2E6" w:rsidR="00526D99" w:rsidRDefault="00526D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FC65" w14:textId="77777777" w:rsidR="009D472B" w:rsidRDefault="0043089E"/>
  <w:p w14:paraId="795C9DBB" w14:textId="1394F9AC" w:rsidR="00526D99" w:rsidRDefault="00526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534C" w14:textId="77777777" w:rsidR="0043089E" w:rsidRDefault="0043089E" w:rsidP="00F4134C">
      <w:pPr>
        <w:spacing w:after="0"/>
      </w:pPr>
      <w:r>
        <w:separator/>
      </w:r>
    </w:p>
  </w:footnote>
  <w:footnote w:type="continuationSeparator" w:id="0">
    <w:p w14:paraId="37E188D2" w14:textId="77777777" w:rsidR="0043089E" w:rsidRDefault="0043089E" w:rsidP="00F413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A84B98"/>
    <w:lvl w:ilvl="0">
      <w:numFmt w:val="decimal"/>
      <w:lvlText w:val="*"/>
      <w:lvlJc w:val="left"/>
    </w:lvl>
  </w:abstractNum>
  <w:abstractNum w:abstractNumId="1" w15:restartNumberingAfterBreak="0">
    <w:nsid w:val="1028095A"/>
    <w:multiLevelType w:val="hybridMultilevel"/>
    <w:tmpl w:val="0634446E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11D0F"/>
    <w:multiLevelType w:val="hybridMultilevel"/>
    <w:tmpl w:val="F7F8ADF0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406AF"/>
    <w:multiLevelType w:val="hybridMultilevel"/>
    <w:tmpl w:val="0FB2806C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4E26"/>
    <w:multiLevelType w:val="hybridMultilevel"/>
    <w:tmpl w:val="A89E59A0"/>
    <w:lvl w:ilvl="0" w:tplc="0AE8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6049F"/>
    <w:multiLevelType w:val="hybridMultilevel"/>
    <w:tmpl w:val="F3D854AC"/>
    <w:lvl w:ilvl="0" w:tplc="9A0ADC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F33"/>
    <w:multiLevelType w:val="hybridMultilevel"/>
    <w:tmpl w:val="CDEC616C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12885"/>
    <w:multiLevelType w:val="hybridMultilevel"/>
    <w:tmpl w:val="67606342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23376"/>
    <w:multiLevelType w:val="hybridMultilevel"/>
    <w:tmpl w:val="D1702E0C"/>
    <w:lvl w:ilvl="0" w:tplc="F59E48C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30EF"/>
    <w:multiLevelType w:val="multilevel"/>
    <w:tmpl w:val="A154B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277612"/>
    <w:multiLevelType w:val="hybridMultilevel"/>
    <w:tmpl w:val="B3B253E0"/>
    <w:lvl w:ilvl="0" w:tplc="692C3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0A0A"/>
    <w:multiLevelType w:val="hybridMultilevel"/>
    <w:tmpl w:val="5D3C35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E16C4"/>
    <w:multiLevelType w:val="hybridMultilevel"/>
    <w:tmpl w:val="CDEA4674"/>
    <w:lvl w:ilvl="0" w:tplc="501474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1064B"/>
    <w:multiLevelType w:val="hybridMultilevel"/>
    <w:tmpl w:val="5562EE2E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3DD4"/>
    <w:multiLevelType w:val="hybridMultilevel"/>
    <w:tmpl w:val="4A6ED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CD0A9F"/>
    <w:multiLevelType w:val="hybridMultilevel"/>
    <w:tmpl w:val="9886EE7C"/>
    <w:lvl w:ilvl="0" w:tplc="50AC64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C7A6C"/>
    <w:multiLevelType w:val="hybridMultilevel"/>
    <w:tmpl w:val="8B2C9E8E"/>
    <w:lvl w:ilvl="0" w:tplc="5498CE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w w:val="10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5293D"/>
    <w:multiLevelType w:val="hybridMultilevel"/>
    <w:tmpl w:val="864A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33B48"/>
    <w:multiLevelType w:val="hybridMultilevel"/>
    <w:tmpl w:val="232E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83697"/>
    <w:multiLevelType w:val="hybridMultilevel"/>
    <w:tmpl w:val="A146A95C"/>
    <w:lvl w:ilvl="0" w:tplc="05DC46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9"/>
  </w:num>
  <w:num w:numId="6">
    <w:abstractNumId w:val="1"/>
  </w:num>
  <w:num w:numId="7">
    <w:abstractNumId w:val="16"/>
  </w:num>
  <w:num w:numId="8">
    <w:abstractNumId w:val="13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8"/>
  </w:num>
  <w:num w:numId="13">
    <w:abstractNumId w:val="7"/>
  </w:num>
  <w:num w:numId="14">
    <w:abstractNumId w:val="10"/>
  </w:num>
  <w:num w:numId="15">
    <w:abstractNumId w:val="4"/>
  </w:num>
  <w:num w:numId="16">
    <w:abstractNumId w:val="3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lv-LV" w:vendorID="71" w:dllVersion="512" w:checkStyle="1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946"/>
    <w:rsid w:val="00000FBA"/>
    <w:rsid w:val="00001D23"/>
    <w:rsid w:val="00002754"/>
    <w:rsid w:val="00002867"/>
    <w:rsid w:val="00003CC7"/>
    <w:rsid w:val="00007674"/>
    <w:rsid w:val="000076C6"/>
    <w:rsid w:val="00007DD0"/>
    <w:rsid w:val="00014545"/>
    <w:rsid w:val="00016456"/>
    <w:rsid w:val="00023235"/>
    <w:rsid w:val="00025353"/>
    <w:rsid w:val="0002682A"/>
    <w:rsid w:val="00027679"/>
    <w:rsid w:val="00030B01"/>
    <w:rsid w:val="00032105"/>
    <w:rsid w:val="00032743"/>
    <w:rsid w:val="00034774"/>
    <w:rsid w:val="00034E6A"/>
    <w:rsid w:val="00034EF6"/>
    <w:rsid w:val="00037666"/>
    <w:rsid w:val="0003775F"/>
    <w:rsid w:val="00041DE2"/>
    <w:rsid w:val="00042E73"/>
    <w:rsid w:val="00043EF1"/>
    <w:rsid w:val="000467CA"/>
    <w:rsid w:val="0005365D"/>
    <w:rsid w:val="0005500A"/>
    <w:rsid w:val="00055EDC"/>
    <w:rsid w:val="0005795A"/>
    <w:rsid w:val="000579D8"/>
    <w:rsid w:val="00062F63"/>
    <w:rsid w:val="00064395"/>
    <w:rsid w:val="00067841"/>
    <w:rsid w:val="00075990"/>
    <w:rsid w:val="0008113A"/>
    <w:rsid w:val="0008165B"/>
    <w:rsid w:val="000832C3"/>
    <w:rsid w:val="00083A1B"/>
    <w:rsid w:val="00083FA0"/>
    <w:rsid w:val="00085CEC"/>
    <w:rsid w:val="0009014D"/>
    <w:rsid w:val="00092524"/>
    <w:rsid w:val="00092945"/>
    <w:rsid w:val="0009308D"/>
    <w:rsid w:val="00094EB4"/>
    <w:rsid w:val="000A02AE"/>
    <w:rsid w:val="000A1E4D"/>
    <w:rsid w:val="000A2B1A"/>
    <w:rsid w:val="000A3D4A"/>
    <w:rsid w:val="000A427F"/>
    <w:rsid w:val="000A568C"/>
    <w:rsid w:val="000A5883"/>
    <w:rsid w:val="000A5AF2"/>
    <w:rsid w:val="000A696C"/>
    <w:rsid w:val="000A6D85"/>
    <w:rsid w:val="000A74CE"/>
    <w:rsid w:val="000A7E18"/>
    <w:rsid w:val="000B0D82"/>
    <w:rsid w:val="000B7D10"/>
    <w:rsid w:val="000C0744"/>
    <w:rsid w:val="000C406A"/>
    <w:rsid w:val="000C4F3C"/>
    <w:rsid w:val="000C5DD9"/>
    <w:rsid w:val="000C7952"/>
    <w:rsid w:val="000D0A51"/>
    <w:rsid w:val="000D0E93"/>
    <w:rsid w:val="000D34DA"/>
    <w:rsid w:val="000E2A8B"/>
    <w:rsid w:val="000E2B2D"/>
    <w:rsid w:val="000E3518"/>
    <w:rsid w:val="000E481C"/>
    <w:rsid w:val="000E4C13"/>
    <w:rsid w:val="000E551E"/>
    <w:rsid w:val="000E776D"/>
    <w:rsid w:val="000E7E2E"/>
    <w:rsid w:val="000F07B2"/>
    <w:rsid w:val="000F09D6"/>
    <w:rsid w:val="000F36C1"/>
    <w:rsid w:val="000F5B3B"/>
    <w:rsid w:val="00100E9D"/>
    <w:rsid w:val="0010462E"/>
    <w:rsid w:val="00104762"/>
    <w:rsid w:val="0010666F"/>
    <w:rsid w:val="00110457"/>
    <w:rsid w:val="0011148C"/>
    <w:rsid w:val="00111765"/>
    <w:rsid w:val="00111C79"/>
    <w:rsid w:val="001127A2"/>
    <w:rsid w:val="001151FB"/>
    <w:rsid w:val="0011712A"/>
    <w:rsid w:val="0012167B"/>
    <w:rsid w:val="00122E4F"/>
    <w:rsid w:val="0012386E"/>
    <w:rsid w:val="00123D41"/>
    <w:rsid w:val="00124D66"/>
    <w:rsid w:val="00127519"/>
    <w:rsid w:val="00130B10"/>
    <w:rsid w:val="00131E89"/>
    <w:rsid w:val="001320D7"/>
    <w:rsid w:val="00133565"/>
    <w:rsid w:val="0013591E"/>
    <w:rsid w:val="001423A7"/>
    <w:rsid w:val="00142FB4"/>
    <w:rsid w:val="0014409F"/>
    <w:rsid w:val="00144123"/>
    <w:rsid w:val="0014429A"/>
    <w:rsid w:val="00145B6D"/>
    <w:rsid w:val="00146B0E"/>
    <w:rsid w:val="00147F3A"/>
    <w:rsid w:val="001519FE"/>
    <w:rsid w:val="0015249F"/>
    <w:rsid w:val="00152E82"/>
    <w:rsid w:val="00155956"/>
    <w:rsid w:val="00156D73"/>
    <w:rsid w:val="00160230"/>
    <w:rsid w:val="00164811"/>
    <w:rsid w:val="001668E7"/>
    <w:rsid w:val="0016699D"/>
    <w:rsid w:val="001725F5"/>
    <w:rsid w:val="0017282D"/>
    <w:rsid w:val="001739A5"/>
    <w:rsid w:val="00174472"/>
    <w:rsid w:val="00174EF2"/>
    <w:rsid w:val="00175A35"/>
    <w:rsid w:val="00175DBC"/>
    <w:rsid w:val="00177CFA"/>
    <w:rsid w:val="001804BF"/>
    <w:rsid w:val="00181405"/>
    <w:rsid w:val="0018177B"/>
    <w:rsid w:val="001820AA"/>
    <w:rsid w:val="00184665"/>
    <w:rsid w:val="00187469"/>
    <w:rsid w:val="001874C6"/>
    <w:rsid w:val="00190E09"/>
    <w:rsid w:val="00193F25"/>
    <w:rsid w:val="0019439C"/>
    <w:rsid w:val="00194BBC"/>
    <w:rsid w:val="00194FB3"/>
    <w:rsid w:val="00195490"/>
    <w:rsid w:val="001977F5"/>
    <w:rsid w:val="001A089F"/>
    <w:rsid w:val="001A221E"/>
    <w:rsid w:val="001A5D38"/>
    <w:rsid w:val="001A71C7"/>
    <w:rsid w:val="001A7F95"/>
    <w:rsid w:val="001B024A"/>
    <w:rsid w:val="001B135F"/>
    <w:rsid w:val="001B2D64"/>
    <w:rsid w:val="001B5C52"/>
    <w:rsid w:val="001B6169"/>
    <w:rsid w:val="001B620E"/>
    <w:rsid w:val="001B694D"/>
    <w:rsid w:val="001B7583"/>
    <w:rsid w:val="001C05E1"/>
    <w:rsid w:val="001C206D"/>
    <w:rsid w:val="001C23D6"/>
    <w:rsid w:val="001C2470"/>
    <w:rsid w:val="001C3CD8"/>
    <w:rsid w:val="001C3FB0"/>
    <w:rsid w:val="001C4D79"/>
    <w:rsid w:val="001C4F6A"/>
    <w:rsid w:val="001C57DC"/>
    <w:rsid w:val="001C582F"/>
    <w:rsid w:val="001D03A3"/>
    <w:rsid w:val="001D2462"/>
    <w:rsid w:val="001D3105"/>
    <w:rsid w:val="001D4051"/>
    <w:rsid w:val="001D70F9"/>
    <w:rsid w:val="001E193B"/>
    <w:rsid w:val="001E1ADE"/>
    <w:rsid w:val="001E3C91"/>
    <w:rsid w:val="001E7A02"/>
    <w:rsid w:val="001F0F08"/>
    <w:rsid w:val="001F60C1"/>
    <w:rsid w:val="001F6F04"/>
    <w:rsid w:val="00200DEE"/>
    <w:rsid w:val="002019BD"/>
    <w:rsid w:val="00201DEC"/>
    <w:rsid w:val="0020227D"/>
    <w:rsid w:val="00204707"/>
    <w:rsid w:val="0020525E"/>
    <w:rsid w:val="00205527"/>
    <w:rsid w:val="00205916"/>
    <w:rsid w:val="00206BD9"/>
    <w:rsid w:val="0021002B"/>
    <w:rsid w:val="00211A58"/>
    <w:rsid w:val="00211B84"/>
    <w:rsid w:val="00211E5A"/>
    <w:rsid w:val="00213282"/>
    <w:rsid w:val="002200EF"/>
    <w:rsid w:val="0022234C"/>
    <w:rsid w:val="00222B6D"/>
    <w:rsid w:val="0022319D"/>
    <w:rsid w:val="00227914"/>
    <w:rsid w:val="002340A7"/>
    <w:rsid w:val="00234992"/>
    <w:rsid w:val="002356B8"/>
    <w:rsid w:val="00235792"/>
    <w:rsid w:val="002378EC"/>
    <w:rsid w:val="00241691"/>
    <w:rsid w:val="00241B83"/>
    <w:rsid w:val="00250358"/>
    <w:rsid w:val="002539D6"/>
    <w:rsid w:val="00254381"/>
    <w:rsid w:val="00262560"/>
    <w:rsid w:val="00267859"/>
    <w:rsid w:val="00267D52"/>
    <w:rsid w:val="0027173D"/>
    <w:rsid w:val="002728C9"/>
    <w:rsid w:val="002754F3"/>
    <w:rsid w:val="0027616C"/>
    <w:rsid w:val="00276B7F"/>
    <w:rsid w:val="00284711"/>
    <w:rsid w:val="00284CC8"/>
    <w:rsid w:val="0028593D"/>
    <w:rsid w:val="00286093"/>
    <w:rsid w:val="00287C29"/>
    <w:rsid w:val="00293999"/>
    <w:rsid w:val="00293CB6"/>
    <w:rsid w:val="0029473E"/>
    <w:rsid w:val="00294E01"/>
    <w:rsid w:val="00296D4C"/>
    <w:rsid w:val="002A4716"/>
    <w:rsid w:val="002A63BD"/>
    <w:rsid w:val="002A77B4"/>
    <w:rsid w:val="002B011F"/>
    <w:rsid w:val="002B1542"/>
    <w:rsid w:val="002B589A"/>
    <w:rsid w:val="002B75FD"/>
    <w:rsid w:val="002C158E"/>
    <w:rsid w:val="002C328A"/>
    <w:rsid w:val="002C4D49"/>
    <w:rsid w:val="002C4F71"/>
    <w:rsid w:val="002C61A8"/>
    <w:rsid w:val="002C71F8"/>
    <w:rsid w:val="002D05C1"/>
    <w:rsid w:val="002D18C7"/>
    <w:rsid w:val="002D19ED"/>
    <w:rsid w:val="002D2842"/>
    <w:rsid w:val="002D2858"/>
    <w:rsid w:val="002D3550"/>
    <w:rsid w:val="002D5A79"/>
    <w:rsid w:val="002D6039"/>
    <w:rsid w:val="002D76FC"/>
    <w:rsid w:val="002E0E61"/>
    <w:rsid w:val="002E13F3"/>
    <w:rsid w:val="002E329E"/>
    <w:rsid w:val="002E51BB"/>
    <w:rsid w:val="002E6397"/>
    <w:rsid w:val="002F06D9"/>
    <w:rsid w:val="002F0E64"/>
    <w:rsid w:val="003011ED"/>
    <w:rsid w:val="00301270"/>
    <w:rsid w:val="00303CC8"/>
    <w:rsid w:val="00304DCA"/>
    <w:rsid w:val="00306C26"/>
    <w:rsid w:val="00313B29"/>
    <w:rsid w:val="003169C6"/>
    <w:rsid w:val="00321327"/>
    <w:rsid w:val="0032324A"/>
    <w:rsid w:val="0032396A"/>
    <w:rsid w:val="00325544"/>
    <w:rsid w:val="0032763C"/>
    <w:rsid w:val="00336759"/>
    <w:rsid w:val="00343457"/>
    <w:rsid w:val="00343701"/>
    <w:rsid w:val="003440EC"/>
    <w:rsid w:val="0034692B"/>
    <w:rsid w:val="00347C1E"/>
    <w:rsid w:val="00350B03"/>
    <w:rsid w:val="003529CC"/>
    <w:rsid w:val="00355E8E"/>
    <w:rsid w:val="00356CAB"/>
    <w:rsid w:val="00364D9D"/>
    <w:rsid w:val="00365EC4"/>
    <w:rsid w:val="003670C7"/>
    <w:rsid w:val="00367817"/>
    <w:rsid w:val="00371441"/>
    <w:rsid w:val="00375865"/>
    <w:rsid w:val="00380E2D"/>
    <w:rsid w:val="00381685"/>
    <w:rsid w:val="00384290"/>
    <w:rsid w:val="00384BD6"/>
    <w:rsid w:val="00385B9C"/>
    <w:rsid w:val="00386494"/>
    <w:rsid w:val="00386E3A"/>
    <w:rsid w:val="00387190"/>
    <w:rsid w:val="003905AD"/>
    <w:rsid w:val="00391CC3"/>
    <w:rsid w:val="00392984"/>
    <w:rsid w:val="00393D30"/>
    <w:rsid w:val="003A0CE6"/>
    <w:rsid w:val="003A2D1B"/>
    <w:rsid w:val="003A382F"/>
    <w:rsid w:val="003A38BC"/>
    <w:rsid w:val="003A7631"/>
    <w:rsid w:val="003B116F"/>
    <w:rsid w:val="003B14FD"/>
    <w:rsid w:val="003B5456"/>
    <w:rsid w:val="003C137A"/>
    <w:rsid w:val="003C296C"/>
    <w:rsid w:val="003C30DA"/>
    <w:rsid w:val="003C3C1F"/>
    <w:rsid w:val="003C45F5"/>
    <w:rsid w:val="003C460D"/>
    <w:rsid w:val="003C5860"/>
    <w:rsid w:val="003C5C25"/>
    <w:rsid w:val="003C7A8D"/>
    <w:rsid w:val="003D0A25"/>
    <w:rsid w:val="003D0FF3"/>
    <w:rsid w:val="003D1003"/>
    <w:rsid w:val="003D2D2A"/>
    <w:rsid w:val="003D2D39"/>
    <w:rsid w:val="003D30ED"/>
    <w:rsid w:val="003D4D5F"/>
    <w:rsid w:val="003E182A"/>
    <w:rsid w:val="003E57C7"/>
    <w:rsid w:val="003E589D"/>
    <w:rsid w:val="003E5A9D"/>
    <w:rsid w:val="003E68C7"/>
    <w:rsid w:val="003E7247"/>
    <w:rsid w:val="003F080A"/>
    <w:rsid w:val="003F6CA7"/>
    <w:rsid w:val="003F790B"/>
    <w:rsid w:val="00400F24"/>
    <w:rsid w:val="0040350C"/>
    <w:rsid w:val="00403F32"/>
    <w:rsid w:val="004056CA"/>
    <w:rsid w:val="00406519"/>
    <w:rsid w:val="0040697B"/>
    <w:rsid w:val="004072EA"/>
    <w:rsid w:val="0041205E"/>
    <w:rsid w:val="00424261"/>
    <w:rsid w:val="00425208"/>
    <w:rsid w:val="00425C37"/>
    <w:rsid w:val="004303F7"/>
    <w:rsid w:val="0043089E"/>
    <w:rsid w:val="00437751"/>
    <w:rsid w:val="00440819"/>
    <w:rsid w:val="00445935"/>
    <w:rsid w:val="0045046C"/>
    <w:rsid w:val="0045356E"/>
    <w:rsid w:val="00453D71"/>
    <w:rsid w:val="0045523A"/>
    <w:rsid w:val="0045529B"/>
    <w:rsid w:val="004568C4"/>
    <w:rsid w:val="00457EA5"/>
    <w:rsid w:val="00464919"/>
    <w:rsid w:val="00465A49"/>
    <w:rsid w:val="0047022D"/>
    <w:rsid w:val="004703F7"/>
    <w:rsid w:val="004737B0"/>
    <w:rsid w:val="00475F7F"/>
    <w:rsid w:val="00476D4A"/>
    <w:rsid w:val="00477336"/>
    <w:rsid w:val="00477571"/>
    <w:rsid w:val="004800C8"/>
    <w:rsid w:val="0048356D"/>
    <w:rsid w:val="00483ABB"/>
    <w:rsid w:val="00494A90"/>
    <w:rsid w:val="00496E8B"/>
    <w:rsid w:val="00497463"/>
    <w:rsid w:val="004A06DD"/>
    <w:rsid w:val="004A1928"/>
    <w:rsid w:val="004A7CA7"/>
    <w:rsid w:val="004B4319"/>
    <w:rsid w:val="004C0141"/>
    <w:rsid w:val="004C3533"/>
    <w:rsid w:val="004C37BE"/>
    <w:rsid w:val="004C3D2F"/>
    <w:rsid w:val="004C4239"/>
    <w:rsid w:val="004C7029"/>
    <w:rsid w:val="004D1F49"/>
    <w:rsid w:val="004D3946"/>
    <w:rsid w:val="004D4A00"/>
    <w:rsid w:val="004D6D19"/>
    <w:rsid w:val="004E18D3"/>
    <w:rsid w:val="004E2936"/>
    <w:rsid w:val="004E3368"/>
    <w:rsid w:val="004E45F8"/>
    <w:rsid w:val="004E59D0"/>
    <w:rsid w:val="004E6672"/>
    <w:rsid w:val="004F0B52"/>
    <w:rsid w:val="004F27E1"/>
    <w:rsid w:val="004F44C7"/>
    <w:rsid w:val="004F52DC"/>
    <w:rsid w:val="004F5FCD"/>
    <w:rsid w:val="004F6933"/>
    <w:rsid w:val="00500B25"/>
    <w:rsid w:val="0050572E"/>
    <w:rsid w:val="005059A2"/>
    <w:rsid w:val="005078C9"/>
    <w:rsid w:val="00510A7E"/>
    <w:rsid w:val="005116FD"/>
    <w:rsid w:val="00512043"/>
    <w:rsid w:val="00514045"/>
    <w:rsid w:val="005141BC"/>
    <w:rsid w:val="00514788"/>
    <w:rsid w:val="0051704F"/>
    <w:rsid w:val="005176CA"/>
    <w:rsid w:val="00520E84"/>
    <w:rsid w:val="00522D88"/>
    <w:rsid w:val="00522EC7"/>
    <w:rsid w:val="00522FA6"/>
    <w:rsid w:val="00524077"/>
    <w:rsid w:val="005241EA"/>
    <w:rsid w:val="005250D6"/>
    <w:rsid w:val="00526D99"/>
    <w:rsid w:val="0052718C"/>
    <w:rsid w:val="00530E21"/>
    <w:rsid w:val="0053268D"/>
    <w:rsid w:val="005419CB"/>
    <w:rsid w:val="00542582"/>
    <w:rsid w:val="005463FF"/>
    <w:rsid w:val="0055421B"/>
    <w:rsid w:val="00561965"/>
    <w:rsid w:val="00563080"/>
    <w:rsid w:val="0056341F"/>
    <w:rsid w:val="00565BB5"/>
    <w:rsid w:val="0056693B"/>
    <w:rsid w:val="00566DF2"/>
    <w:rsid w:val="00567EA7"/>
    <w:rsid w:val="00570977"/>
    <w:rsid w:val="00570E9B"/>
    <w:rsid w:val="00570FF2"/>
    <w:rsid w:val="00571A70"/>
    <w:rsid w:val="0057471D"/>
    <w:rsid w:val="00576B7D"/>
    <w:rsid w:val="00576EF1"/>
    <w:rsid w:val="00583420"/>
    <w:rsid w:val="00583B2C"/>
    <w:rsid w:val="005840D1"/>
    <w:rsid w:val="00585756"/>
    <w:rsid w:val="00586920"/>
    <w:rsid w:val="00591CC5"/>
    <w:rsid w:val="005946A1"/>
    <w:rsid w:val="005963C8"/>
    <w:rsid w:val="005A0E5E"/>
    <w:rsid w:val="005A1374"/>
    <w:rsid w:val="005A32FD"/>
    <w:rsid w:val="005A4BDE"/>
    <w:rsid w:val="005A5732"/>
    <w:rsid w:val="005A6FDF"/>
    <w:rsid w:val="005A763C"/>
    <w:rsid w:val="005A76F8"/>
    <w:rsid w:val="005A7F19"/>
    <w:rsid w:val="005B5AFD"/>
    <w:rsid w:val="005B7A6D"/>
    <w:rsid w:val="005C5613"/>
    <w:rsid w:val="005D3942"/>
    <w:rsid w:val="005D5B5A"/>
    <w:rsid w:val="005D6C31"/>
    <w:rsid w:val="005E4045"/>
    <w:rsid w:val="005E4E9F"/>
    <w:rsid w:val="005E5D84"/>
    <w:rsid w:val="005F1020"/>
    <w:rsid w:val="005F2B67"/>
    <w:rsid w:val="005F39F7"/>
    <w:rsid w:val="005F7C07"/>
    <w:rsid w:val="00601C0B"/>
    <w:rsid w:val="006024A9"/>
    <w:rsid w:val="00602F0F"/>
    <w:rsid w:val="006065DC"/>
    <w:rsid w:val="006118EE"/>
    <w:rsid w:val="00613310"/>
    <w:rsid w:val="0061588F"/>
    <w:rsid w:val="00616C75"/>
    <w:rsid w:val="00620E1A"/>
    <w:rsid w:val="006217A3"/>
    <w:rsid w:val="00623FD5"/>
    <w:rsid w:val="006257DD"/>
    <w:rsid w:val="006261E5"/>
    <w:rsid w:val="006331BA"/>
    <w:rsid w:val="00633E7A"/>
    <w:rsid w:val="00634DAC"/>
    <w:rsid w:val="00635FCD"/>
    <w:rsid w:val="00640666"/>
    <w:rsid w:val="00640A77"/>
    <w:rsid w:val="0064103A"/>
    <w:rsid w:val="00641D3A"/>
    <w:rsid w:val="0064473C"/>
    <w:rsid w:val="00647E40"/>
    <w:rsid w:val="006546D1"/>
    <w:rsid w:val="00656373"/>
    <w:rsid w:val="00656A0A"/>
    <w:rsid w:val="00656FA2"/>
    <w:rsid w:val="00657991"/>
    <w:rsid w:val="0066081C"/>
    <w:rsid w:val="006608CF"/>
    <w:rsid w:val="0066170A"/>
    <w:rsid w:val="006619E4"/>
    <w:rsid w:val="00663282"/>
    <w:rsid w:val="00663C5E"/>
    <w:rsid w:val="00664F1A"/>
    <w:rsid w:val="00666650"/>
    <w:rsid w:val="006669F7"/>
    <w:rsid w:val="00667651"/>
    <w:rsid w:val="00667AA5"/>
    <w:rsid w:val="00667C7A"/>
    <w:rsid w:val="00670164"/>
    <w:rsid w:val="006703F1"/>
    <w:rsid w:val="0067080F"/>
    <w:rsid w:val="00670B66"/>
    <w:rsid w:val="00672AF8"/>
    <w:rsid w:val="00673428"/>
    <w:rsid w:val="006734CE"/>
    <w:rsid w:val="00674039"/>
    <w:rsid w:val="00684F6D"/>
    <w:rsid w:val="006855B7"/>
    <w:rsid w:val="00685DF7"/>
    <w:rsid w:val="006906D9"/>
    <w:rsid w:val="006910A6"/>
    <w:rsid w:val="00691F45"/>
    <w:rsid w:val="006931D8"/>
    <w:rsid w:val="006940A8"/>
    <w:rsid w:val="006969B4"/>
    <w:rsid w:val="00697054"/>
    <w:rsid w:val="0069722D"/>
    <w:rsid w:val="006A035A"/>
    <w:rsid w:val="006A52D8"/>
    <w:rsid w:val="006A7FD5"/>
    <w:rsid w:val="006B1497"/>
    <w:rsid w:val="006B161D"/>
    <w:rsid w:val="006B1C26"/>
    <w:rsid w:val="006B5CED"/>
    <w:rsid w:val="006B6DC0"/>
    <w:rsid w:val="006B778B"/>
    <w:rsid w:val="006C24A7"/>
    <w:rsid w:val="006C2FAD"/>
    <w:rsid w:val="006C3A94"/>
    <w:rsid w:val="006C62A6"/>
    <w:rsid w:val="006C6903"/>
    <w:rsid w:val="006D2446"/>
    <w:rsid w:val="006D6217"/>
    <w:rsid w:val="006D7F16"/>
    <w:rsid w:val="006E0A1C"/>
    <w:rsid w:val="006E1920"/>
    <w:rsid w:val="006E3C0F"/>
    <w:rsid w:val="006E6B89"/>
    <w:rsid w:val="006F2A63"/>
    <w:rsid w:val="006F2FB0"/>
    <w:rsid w:val="006F304B"/>
    <w:rsid w:val="006F3849"/>
    <w:rsid w:val="006F3D01"/>
    <w:rsid w:val="006F54F1"/>
    <w:rsid w:val="006F6493"/>
    <w:rsid w:val="00700189"/>
    <w:rsid w:val="00700495"/>
    <w:rsid w:val="00704B40"/>
    <w:rsid w:val="00706A5F"/>
    <w:rsid w:val="0071043D"/>
    <w:rsid w:val="00711E22"/>
    <w:rsid w:val="00720804"/>
    <w:rsid w:val="00720D24"/>
    <w:rsid w:val="00721C3C"/>
    <w:rsid w:val="0072294E"/>
    <w:rsid w:val="00723ED5"/>
    <w:rsid w:val="00725072"/>
    <w:rsid w:val="007278BD"/>
    <w:rsid w:val="00730E90"/>
    <w:rsid w:val="00732614"/>
    <w:rsid w:val="0073377A"/>
    <w:rsid w:val="00733D50"/>
    <w:rsid w:val="0073498E"/>
    <w:rsid w:val="00735844"/>
    <w:rsid w:val="007364B1"/>
    <w:rsid w:val="00737016"/>
    <w:rsid w:val="00740119"/>
    <w:rsid w:val="00741420"/>
    <w:rsid w:val="00742D93"/>
    <w:rsid w:val="00743CC1"/>
    <w:rsid w:val="00744778"/>
    <w:rsid w:val="007506A0"/>
    <w:rsid w:val="00751329"/>
    <w:rsid w:val="00751C14"/>
    <w:rsid w:val="00752736"/>
    <w:rsid w:val="00752E29"/>
    <w:rsid w:val="00754C86"/>
    <w:rsid w:val="00757F6B"/>
    <w:rsid w:val="007603EF"/>
    <w:rsid w:val="00761E83"/>
    <w:rsid w:val="007621B1"/>
    <w:rsid w:val="00766F43"/>
    <w:rsid w:val="00771B68"/>
    <w:rsid w:val="00775FA8"/>
    <w:rsid w:val="007819F1"/>
    <w:rsid w:val="00787F66"/>
    <w:rsid w:val="007918B2"/>
    <w:rsid w:val="00791E2E"/>
    <w:rsid w:val="00793643"/>
    <w:rsid w:val="00793E37"/>
    <w:rsid w:val="00795B8B"/>
    <w:rsid w:val="00795E6B"/>
    <w:rsid w:val="00796335"/>
    <w:rsid w:val="00797F81"/>
    <w:rsid w:val="007A1299"/>
    <w:rsid w:val="007A14A3"/>
    <w:rsid w:val="007A21B2"/>
    <w:rsid w:val="007A2DC5"/>
    <w:rsid w:val="007A32AD"/>
    <w:rsid w:val="007A3581"/>
    <w:rsid w:val="007A35B2"/>
    <w:rsid w:val="007A3D08"/>
    <w:rsid w:val="007B4AB0"/>
    <w:rsid w:val="007B54E4"/>
    <w:rsid w:val="007B7BB3"/>
    <w:rsid w:val="007C4420"/>
    <w:rsid w:val="007C4A07"/>
    <w:rsid w:val="007C66E6"/>
    <w:rsid w:val="007D06F9"/>
    <w:rsid w:val="007D2541"/>
    <w:rsid w:val="007D269D"/>
    <w:rsid w:val="007D2CEE"/>
    <w:rsid w:val="007D3164"/>
    <w:rsid w:val="007D33E1"/>
    <w:rsid w:val="007D3950"/>
    <w:rsid w:val="007E1E16"/>
    <w:rsid w:val="007E3A7E"/>
    <w:rsid w:val="007E480B"/>
    <w:rsid w:val="007E76E2"/>
    <w:rsid w:val="007F01C4"/>
    <w:rsid w:val="007F0D2F"/>
    <w:rsid w:val="007F2F8D"/>
    <w:rsid w:val="007F30DE"/>
    <w:rsid w:val="007F3AA1"/>
    <w:rsid w:val="007F4490"/>
    <w:rsid w:val="007F6D93"/>
    <w:rsid w:val="007F6E3D"/>
    <w:rsid w:val="0080008F"/>
    <w:rsid w:val="00800F50"/>
    <w:rsid w:val="00802897"/>
    <w:rsid w:val="00803D36"/>
    <w:rsid w:val="00807988"/>
    <w:rsid w:val="0081221A"/>
    <w:rsid w:val="008153C9"/>
    <w:rsid w:val="00815933"/>
    <w:rsid w:val="00817592"/>
    <w:rsid w:val="008212CE"/>
    <w:rsid w:val="00823613"/>
    <w:rsid w:val="00823EF7"/>
    <w:rsid w:val="008265A4"/>
    <w:rsid w:val="00826F77"/>
    <w:rsid w:val="00827D49"/>
    <w:rsid w:val="00831595"/>
    <w:rsid w:val="00834342"/>
    <w:rsid w:val="00834839"/>
    <w:rsid w:val="008360F7"/>
    <w:rsid w:val="0083745E"/>
    <w:rsid w:val="0084013F"/>
    <w:rsid w:val="0084037D"/>
    <w:rsid w:val="008436B6"/>
    <w:rsid w:val="00844CC0"/>
    <w:rsid w:val="00847902"/>
    <w:rsid w:val="00850BAE"/>
    <w:rsid w:val="0085124A"/>
    <w:rsid w:val="008525DC"/>
    <w:rsid w:val="00854C5D"/>
    <w:rsid w:val="0085568A"/>
    <w:rsid w:val="00855969"/>
    <w:rsid w:val="008610F1"/>
    <w:rsid w:val="0086150E"/>
    <w:rsid w:val="00865C18"/>
    <w:rsid w:val="00866C99"/>
    <w:rsid w:val="00867099"/>
    <w:rsid w:val="0087081A"/>
    <w:rsid w:val="008710C8"/>
    <w:rsid w:val="008745D1"/>
    <w:rsid w:val="00875465"/>
    <w:rsid w:val="00875F8A"/>
    <w:rsid w:val="008809E7"/>
    <w:rsid w:val="0088285A"/>
    <w:rsid w:val="00884854"/>
    <w:rsid w:val="00885AF9"/>
    <w:rsid w:val="00886D92"/>
    <w:rsid w:val="00887D45"/>
    <w:rsid w:val="008902BE"/>
    <w:rsid w:val="00892201"/>
    <w:rsid w:val="00893570"/>
    <w:rsid w:val="00894CFA"/>
    <w:rsid w:val="00894F2B"/>
    <w:rsid w:val="00895783"/>
    <w:rsid w:val="008962AE"/>
    <w:rsid w:val="00896D3C"/>
    <w:rsid w:val="0089784E"/>
    <w:rsid w:val="008A1E40"/>
    <w:rsid w:val="008A2B8A"/>
    <w:rsid w:val="008A34FC"/>
    <w:rsid w:val="008A3603"/>
    <w:rsid w:val="008A37AA"/>
    <w:rsid w:val="008A3FC3"/>
    <w:rsid w:val="008A4456"/>
    <w:rsid w:val="008A6307"/>
    <w:rsid w:val="008A71EA"/>
    <w:rsid w:val="008A74F8"/>
    <w:rsid w:val="008A7983"/>
    <w:rsid w:val="008B064C"/>
    <w:rsid w:val="008B15C7"/>
    <w:rsid w:val="008B400D"/>
    <w:rsid w:val="008B4978"/>
    <w:rsid w:val="008B4E1A"/>
    <w:rsid w:val="008B506C"/>
    <w:rsid w:val="008B5F4F"/>
    <w:rsid w:val="008C0056"/>
    <w:rsid w:val="008C0D3F"/>
    <w:rsid w:val="008C16CF"/>
    <w:rsid w:val="008C2591"/>
    <w:rsid w:val="008C2D68"/>
    <w:rsid w:val="008C4A8C"/>
    <w:rsid w:val="008C5E4B"/>
    <w:rsid w:val="008C6729"/>
    <w:rsid w:val="008D127E"/>
    <w:rsid w:val="008D5E5B"/>
    <w:rsid w:val="008E0E8B"/>
    <w:rsid w:val="008E15D6"/>
    <w:rsid w:val="008F138D"/>
    <w:rsid w:val="008F2573"/>
    <w:rsid w:val="008F2B55"/>
    <w:rsid w:val="008F3027"/>
    <w:rsid w:val="008F3B15"/>
    <w:rsid w:val="008F7E0E"/>
    <w:rsid w:val="009008D8"/>
    <w:rsid w:val="00900E2E"/>
    <w:rsid w:val="00903089"/>
    <w:rsid w:val="00903F15"/>
    <w:rsid w:val="009128B1"/>
    <w:rsid w:val="00914F11"/>
    <w:rsid w:val="0091636C"/>
    <w:rsid w:val="00916641"/>
    <w:rsid w:val="00917469"/>
    <w:rsid w:val="00920E57"/>
    <w:rsid w:val="00924969"/>
    <w:rsid w:val="00926B2F"/>
    <w:rsid w:val="0092775E"/>
    <w:rsid w:val="00931B69"/>
    <w:rsid w:val="0093258A"/>
    <w:rsid w:val="00934DE5"/>
    <w:rsid w:val="009353F3"/>
    <w:rsid w:val="009358A0"/>
    <w:rsid w:val="00941B8D"/>
    <w:rsid w:val="00941E55"/>
    <w:rsid w:val="0094350C"/>
    <w:rsid w:val="0094465C"/>
    <w:rsid w:val="00945292"/>
    <w:rsid w:val="009460E6"/>
    <w:rsid w:val="009511C7"/>
    <w:rsid w:val="00954901"/>
    <w:rsid w:val="0095581D"/>
    <w:rsid w:val="00957CBF"/>
    <w:rsid w:val="00961AC7"/>
    <w:rsid w:val="00966B14"/>
    <w:rsid w:val="0097096F"/>
    <w:rsid w:val="009742AD"/>
    <w:rsid w:val="00982E06"/>
    <w:rsid w:val="0098624D"/>
    <w:rsid w:val="009900BD"/>
    <w:rsid w:val="00990707"/>
    <w:rsid w:val="0099119A"/>
    <w:rsid w:val="00995D98"/>
    <w:rsid w:val="00995F76"/>
    <w:rsid w:val="00997B86"/>
    <w:rsid w:val="009A007D"/>
    <w:rsid w:val="009A20B6"/>
    <w:rsid w:val="009A325A"/>
    <w:rsid w:val="009A3FEB"/>
    <w:rsid w:val="009A4952"/>
    <w:rsid w:val="009A5D4C"/>
    <w:rsid w:val="009A6238"/>
    <w:rsid w:val="009B211C"/>
    <w:rsid w:val="009B2C08"/>
    <w:rsid w:val="009B31AA"/>
    <w:rsid w:val="009B4E7B"/>
    <w:rsid w:val="009B5306"/>
    <w:rsid w:val="009B63BF"/>
    <w:rsid w:val="009B7EF7"/>
    <w:rsid w:val="009C254C"/>
    <w:rsid w:val="009D0B81"/>
    <w:rsid w:val="009D3FA3"/>
    <w:rsid w:val="009D60C6"/>
    <w:rsid w:val="009D60D6"/>
    <w:rsid w:val="009D66C3"/>
    <w:rsid w:val="009D6F2D"/>
    <w:rsid w:val="009E10DD"/>
    <w:rsid w:val="009E188F"/>
    <w:rsid w:val="009E18D5"/>
    <w:rsid w:val="009E1A8C"/>
    <w:rsid w:val="009E5B30"/>
    <w:rsid w:val="009E5E20"/>
    <w:rsid w:val="009E5FE4"/>
    <w:rsid w:val="009E6730"/>
    <w:rsid w:val="009E75A1"/>
    <w:rsid w:val="009E7891"/>
    <w:rsid w:val="009F2FF6"/>
    <w:rsid w:val="009F3E75"/>
    <w:rsid w:val="009F3FEA"/>
    <w:rsid w:val="009F5FCA"/>
    <w:rsid w:val="00A00034"/>
    <w:rsid w:val="00A00EB8"/>
    <w:rsid w:val="00A02636"/>
    <w:rsid w:val="00A032ED"/>
    <w:rsid w:val="00A03C3D"/>
    <w:rsid w:val="00A2486C"/>
    <w:rsid w:val="00A269C1"/>
    <w:rsid w:val="00A2798C"/>
    <w:rsid w:val="00A325F0"/>
    <w:rsid w:val="00A352BF"/>
    <w:rsid w:val="00A35906"/>
    <w:rsid w:val="00A361DF"/>
    <w:rsid w:val="00A3780B"/>
    <w:rsid w:val="00A41DDC"/>
    <w:rsid w:val="00A45DE7"/>
    <w:rsid w:val="00A510B5"/>
    <w:rsid w:val="00A512CA"/>
    <w:rsid w:val="00A52131"/>
    <w:rsid w:val="00A52D93"/>
    <w:rsid w:val="00A52F34"/>
    <w:rsid w:val="00A540CD"/>
    <w:rsid w:val="00A557BA"/>
    <w:rsid w:val="00A56676"/>
    <w:rsid w:val="00A574F3"/>
    <w:rsid w:val="00A57826"/>
    <w:rsid w:val="00A619D8"/>
    <w:rsid w:val="00A61E95"/>
    <w:rsid w:val="00A63C70"/>
    <w:rsid w:val="00A6591C"/>
    <w:rsid w:val="00A6620A"/>
    <w:rsid w:val="00A73829"/>
    <w:rsid w:val="00A7504E"/>
    <w:rsid w:val="00A76610"/>
    <w:rsid w:val="00A80DFD"/>
    <w:rsid w:val="00A811CC"/>
    <w:rsid w:val="00A823F6"/>
    <w:rsid w:val="00A86866"/>
    <w:rsid w:val="00A91942"/>
    <w:rsid w:val="00A93F83"/>
    <w:rsid w:val="00A96DA1"/>
    <w:rsid w:val="00AA0DA9"/>
    <w:rsid w:val="00AA0E16"/>
    <w:rsid w:val="00AA25EE"/>
    <w:rsid w:val="00AA264F"/>
    <w:rsid w:val="00AA28B0"/>
    <w:rsid w:val="00AA3FCC"/>
    <w:rsid w:val="00AA664B"/>
    <w:rsid w:val="00AA7299"/>
    <w:rsid w:val="00AA79DC"/>
    <w:rsid w:val="00AA7D8B"/>
    <w:rsid w:val="00AB26A1"/>
    <w:rsid w:val="00AB27DB"/>
    <w:rsid w:val="00AB711D"/>
    <w:rsid w:val="00AC2174"/>
    <w:rsid w:val="00AC277F"/>
    <w:rsid w:val="00AC522E"/>
    <w:rsid w:val="00AC5252"/>
    <w:rsid w:val="00AC594D"/>
    <w:rsid w:val="00AC7946"/>
    <w:rsid w:val="00AD37C8"/>
    <w:rsid w:val="00AD42AE"/>
    <w:rsid w:val="00AD4D3E"/>
    <w:rsid w:val="00AD7E2B"/>
    <w:rsid w:val="00AE09E6"/>
    <w:rsid w:val="00AE2D01"/>
    <w:rsid w:val="00AF2961"/>
    <w:rsid w:val="00AF396B"/>
    <w:rsid w:val="00AF3C54"/>
    <w:rsid w:val="00AF442E"/>
    <w:rsid w:val="00AF4EDB"/>
    <w:rsid w:val="00AF4EF1"/>
    <w:rsid w:val="00AF5A42"/>
    <w:rsid w:val="00AF78B8"/>
    <w:rsid w:val="00B00D1A"/>
    <w:rsid w:val="00B00D49"/>
    <w:rsid w:val="00B02ABF"/>
    <w:rsid w:val="00B02F28"/>
    <w:rsid w:val="00B034AF"/>
    <w:rsid w:val="00B053E7"/>
    <w:rsid w:val="00B062D1"/>
    <w:rsid w:val="00B06C83"/>
    <w:rsid w:val="00B07286"/>
    <w:rsid w:val="00B10987"/>
    <w:rsid w:val="00B10D8C"/>
    <w:rsid w:val="00B12643"/>
    <w:rsid w:val="00B14FAA"/>
    <w:rsid w:val="00B15F46"/>
    <w:rsid w:val="00B215CD"/>
    <w:rsid w:val="00B21FE1"/>
    <w:rsid w:val="00B22C31"/>
    <w:rsid w:val="00B234A4"/>
    <w:rsid w:val="00B24DD0"/>
    <w:rsid w:val="00B26FE8"/>
    <w:rsid w:val="00B32D90"/>
    <w:rsid w:val="00B337DE"/>
    <w:rsid w:val="00B34C1E"/>
    <w:rsid w:val="00B35237"/>
    <w:rsid w:val="00B3749F"/>
    <w:rsid w:val="00B41F20"/>
    <w:rsid w:val="00B43695"/>
    <w:rsid w:val="00B44CD6"/>
    <w:rsid w:val="00B454C9"/>
    <w:rsid w:val="00B456DE"/>
    <w:rsid w:val="00B47D98"/>
    <w:rsid w:val="00B53035"/>
    <w:rsid w:val="00B548F6"/>
    <w:rsid w:val="00B5577A"/>
    <w:rsid w:val="00B55A64"/>
    <w:rsid w:val="00B6280F"/>
    <w:rsid w:val="00B6569E"/>
    <w:rsid w:val="00B67450"/>
    <w:rsid w:val="00B67E5E"/>
    <w:rsid w:val="00B70FAC"/>
    <w:rsid w:val="00B7198B"/>
    <w:rsid w:val="00B71D4D"/>
    <w:rsid w:val="00B71EDC"/>
    <w:rsid w:val="00B75C79"/>
    <w:rsid w:val="00B75E5E"/>
    <w:rsid w:val="00B76321"/>
    <w:rsid w:val="00B76973"/>
    <w:rsid w:val="00B7716B"/>
    <w:rsid w:val="00B77948"/>
    <w:rsid w:val="00B911DD"/>
    <w:rsid w:val="00B948FA"/>
    <w:rsid w:val="00B94C49"/>
    <w:rsid w:val="00B977A5"/>
    <w:rsid w:val="00BA1263"/>
    <w:rsid w:val="00BA1B28"/>
    <w:rsid w:val="00BA1EBC"/>
    <w:rsid w:val="00BA1EE4"/>
    <w:rsid w:val="00BA1FD0"/>
    <w:rsid w:val="00BA25AF"/>
    <w:rsid w:val="00BA2B4C"/>
    <w:rsid w:val="00BA33FF"/>
    <w:rsid w:val="00BA6746"/>
    <w:rsid w:val="00BB1DCB"/>
    <w:rsid w:val="00BB38A1"/>
    <w:rsid w:val="00BB4492"/>
    <w:rsid w:val="00BB5783"/>
    <w:rsid w:val="00BB759B"/>
    <w:rsid w:val="00BC171E"/>
    <w:rsid w:val="00BD0CF9"/>
    <w:rsid w:val="00BD1858"/>
    <w:rsid w:val="00BD6514"/>
    <w:rsid w:val="00BE0A8D"/>
    <w:rsid w:val="00BE2B72"/>
    <w:rsid w:val="00BE3E21"/>
    <w:rsid w:val="00BE4745"/>
    <w:rsid w:val="00BE4F16"/>
    <w:rsid w:val="00BE7BF1"/>
    <w:rsid w:val="00BF07BC"/>
    <w:rsid w:val="00BF3438"/>
    <w:rsid w:val="00BF3A17"/>
    <w:rsid w:val="00BF3E92"/>
    <w:rsid w:val="00BF42F0"/>
    <w:rsid w:val="00BF4631"/>
    <w:rsid w:val="00BF49C0"/>
    <w:rsid w:val="00BF4D56"/>
    <w:rsid w:val="00BF6684"/>
    <w:rsid w:val="00C00795"/>
    <w:rsid w:val="00C022A4"/>
    <w:rsid w:val="00C05830"/>
    <w:rsid w:val="00C06450"/>
    <w:rsid w:val="00C12B61"/>
    <w:rsid w:val="00C13693"/>
    <w:rsid w:val="00C15045"/>
    <w:rsid w:val="00C17BEA"/>
    <w:rsid w:val="00C21BF8"/>
    <w:rsid w:val="00C237CA"/>
    <w:rsid w:val="00C25B7B"/>
    <w:rsid w:val="00C25DB1"/>
    <w:rsid w:val="00C30808"/>
    <w:rsid w:val="00C3165F"/>
    <w:rsid w:val="00C31D64"/>
    <w:rsid w:val="00C347F2"/>
    <w:rsid w:val="00C35AA4"/>
    <w:rsid w:val="00C424DF"/>
    <w:rsid w:val="00C43698"/>
    <w:rsid w:val="00C447E3"/>
    <w:rsid w:val="00C518FE"/>
    <w:rsid w:val="00C53C87"/>
    <w:rsid w:val="00C54290"/>
    <w:rsid w:val="00C5478B"/>
    <w:rsid w:val="00C5706F"/>
    <w:rsid w:val="00C60833"/>
    <w:rsid w:val="00C63779"/>
    <w:rsid w:val="00C6479B"/>
    <w:rsid w:val="00C65049"/>
    <w:rsid w:val="00C65071"/>
    <w:rsid w:val="00C674D6"/>
    <w:rsid w:val="00C705ED"/>
    <w:rsid w:val="00C7077D"/>
    <w:rsid w:val="00C72D6A"/>
    <w:rsid w:val="00C73C3A"/>
    <w:rsid w:val="00C74420"/>
    <w:rsid w:val="00C75EFF"/>
    <w:rsid w:val="00C77A5B"/>
    <w:rsid w:val="00C77CC2"/>
    <w:rsid w:val="00C809CB"/>
    <w:rsid w:val="00C82B1E"/>
    <w:rsid w:val="00C83D9E"/>
    <w:rsid w:val="00C8780D"/>
    <w:rsid w:val="00C87B45"/>
    <w:rsid w:val="00C929FE"/>
    <w:rsid w:val="00C943CF"/>
    <w:rsid w:val="00C9517A"/>
    <w:rsid w:val="00C9561F"/>
    <w:rsid w:val="00CA4712"/>
    <w:rsid w:val="00CA4EB2"/>
    <w:rsid w:val="00CA529A"/>
    <w:rsid w:val="00CA7D29"/>
    <w:rsid w:val="00CB1B54"/>
    <w:rsid w:val="00CB2175"/>
    <w:rsid w:val="00CB2BF8"/>
    <w:rsid w:val="00CB74A3"/>
    <w:rsid w:val="00CB75A7"/>
    <w:rsid w:val="00CC1611"/>
    <w:rsid w:val="00CC348D"/>
    <w:rsid w:val="00CC3D5A"/>
    <w:rsid w:val="00CC4A62"/>
    <w:rsid w:val="00CC54C0"/>
    <w:rsid w:val="00CD037B"/>
    <w:rsid w:val="00CD06CF"/>
    <w:rsid w:val="00CD3831"/>
    <w:rsid w:val="00CD479B"/>
    <w:rsid w:val="00CD4DA1"/>
    <w:rsid w:val="00CD5948"/>
    <w:rsid w:val="00CD5BF8"/>
    <w:rsid w:val="00CD63EE"/>
    <w:rsid w:val="00CD6B3E"/>
    <w:rsid w:val="00CD7459"/>
    <w:rsid w:val="00CE3920"/>
    <w:rsid w:val="00CE39EA"/>
    <w:rsid w:val="00CE41B8"/>
    <w:rsid w:val="00CE45BD"/>
    <w:rsid w:val="00CE7358"/>
    <w:rsid w:val="00CF0013"/>
    <w:rsid w:val="00CF1C2B"/>
    <w:rsid w:val="00CF2243"/>
    <w:rsid w:val="00CF224B"/>
    <w:rsid w:val="00CF23DB"/>
    <w:rsid w:val="00CF3B2F"/>
    <w:rsid w:val="00CF4A69"/>
    <w:rsid w:val="00CF5B01"/>
    <w:rsid w:val="00CF5F77"/>
    <w:rsid w:val="00CF6DE8"/>
    <w:rsid w:val="00D044BC"/>
    <w:rsid w:val="00D04755"/>
    <w:rsid w:val="00D05DE2"/>
    <w:rsid w:val="00D14D85"/>
    <w:rsid w:val="00D158BD"/>
    <w:rsid w:val="00D16033"/>
    <w:rsid w:val="00D21AB6"/>
    <w:rsid w:val="00D22E97"/>
    <w:rsid w:val="00D231B3"/>
    <w:rsid w:val="00D23FE1"/>
    <w:rsid w:val="00D2593C"/>
    <w:rsid w:val="00D25A9B"/>
    <w:rsid w:val="00D26D8A"/>
    <w:rsid w:val="00D30655"/>
    <w:rsid w:val="00D33CC7"/>
    <w:rsid w:val="00D33FC2"/>
    <w:rsid w:val="00D364B6"/>
    <w:rsid w:val="00D40410"/>
    <w:rsid w:val="00D4059D"/>
    <w:rsid w:val="00D40A79"/>
    <w:rsid w:val="00D41030"/>
    <w:rsid w:val="00D41200"/>
    <w:rsid w:val="00D41ED1"/>
    <w:rsid w:val="00D421EA"/>
    <w:rsid w:val="00D43A7E"/>
    <w:rsid w:val="00D4554F"/>
    <w:rsid w:val="00D45D97"/>
    <w:rsid w:val="00D477DB"/>
    <w:rsid w:val="00D47C51"/>
    <w:rsid w:val="00D50EA5"/>
    <w:rsid w:val="00D5720F"/>
    <w:rsid w:val="00D57B2E"/>
    <w:rsid w:val="00D62DAD"/>
    <w:rsid w:val="00D641E0"/>
    <w:rsid w:val="00D64FD3"/>
    <w:rsid w:val="00D66A8F"/>
    <w:rsid w:val="00D713B6"/>
    <w:rsid w:val="00D713C8"/>
    <w:rsid w:val="00D74690"/>
    <w:rsid w:val="00D75E6B"/>
    <w:rsid w:val="00D84BA1"/>
    <w:rsid w:val="00D86414"/>
    <w:rsid w:val="00D87104"/>
    <w:rsid w:val="00D876A1"/>
    <w:rsid w:val="00D90234"/>
    <w:rsid w:val="00D9542E"/>
    <w:rsid w:val="00D9578E"/>
    <w:rsid w:val="00DA241F"/>
    <w:rsid w:val="00DA5B3A"/>
    <w:rsid w:val="00DB0D8A"/>
    <w:rsid w:val="00DB5A86"/>
    <w:rsid w:val="00DC09E2"/>
    <w:rsid w:val="00DC173F"/>
    <w:rsid w:val="00DC1F11"/>
    <w:rsid w:val="00DC362E"/>
    <w:rsid w:val="00DC4D1C"/>
    <w:rsid w:val="00DC4F6E"/>
    <w:rsid w:val="00DC694A"/>
    <w:rsid w:val="00DD1D1D"/>
    <w:rsid w:val="00DD1DEB"/>
    <w:rsid w:val="00DD37D6"/>
    <w:rsid w:val="00DD4DDE"/>
    <w:rsid w:val="00DD5BC7"/>
    <w:rsid w:val="00DE1AA2"/>
    <w:rsid w:val="00DE30C3"/>
    <w:rsid w:val="00DE3F08"/>
    <w:rsid w:val="00DE4CB3"/>
    <w:rsid w:val="00DE5444"/>
    <w:rsid w:val="00DE5517"/>
    <w:rsid w:val="00DF13D9"/>
    <w:rsid w:val="00DF15F6"/>
    <w:rsid w:val="00DF21D8"/>
    <w:rsid w:val="00DF2BAA"/>
    <w:rsid w:val="00DF3928"/>
    <w:rsid w:val="00DF4050"/>
    <w:rsid w:val="00DF4CCE"/>
    <w:rsid w:val="00DF5738"/>
    <w:rsid w:val="00DF7728"/>
    <w:rsid w:val="00DF7BE0"/>
    <w:rsid w:val="00E0040A"/>
    <w:rsid w:val="00E03EFB"/>
    <w:rsid w:val="00E03F1F"/>
    <w:rsid w:val="00E06090"/>
    <w:rsid w:val="00E10C86"/>
    <w:rsid w:val="00E15A5F"/>
    <w:rsid w:val="00E1644D"/>
    <w:rsid w:val="00E16E82"/>
    <w:rsid w:val="00E22568"/>
    <w:rsid w:val="00E23845"/>
    <w:rsid w:val="00E24151"/>
    <w:rsid w:val="00E24AA0"/>
    <w:rsid w:val="00E26321"/>
    <w:rsid w:val="00E27A45"/>
    <w:rsid w:val="00E3350E"/>
    <w:rsid w:val="00E34C50"/>
    <w:rsid w:val="00E36828"/>
    <w:rsid w:val="00E377F9"/>
    <w:rsid w:val="00E37DA3"/>
    <w:rsid w:val="00E37E05"/>
    <w:rsid w:val="00E436C3"/>
    <w:rsid w:val="00E441C4"/>
    <w:rsid w:val="00E444AB"/>
    <w:rsid w:val="00E444D5"/>
    <w:rsid w:val="00E44850"/>
    <w:rsid w:val="00E46857"/>
    <w:rsid w:val="00E476FC"/>
    <w:rsid w:val="00E55641"/>
    <w:rsid w:val="00E61DD2"/>
    <w:rsid w:val="00E63801"/>
    <w:rsid w:val="00E646FE"/>
    <w:rsid w:val="00E66520"/>
    <w:rsid w:val="00E665E8"/>
    <w:rsid w:val="00E67B66"/>
    <w:rsid w:val="00E719F9"/>
    <w:rsid w:val="00E7289A"/>
    <w:rsid w:val="00E76D34"/>
    <w:rsid w:val="00E77014"/>
    <w:rsid w:val="00E77344"/>
    <w:rsid w:val="00E77A8C"/>
    <w:rsid w:val="00E77D1A"/>
    <w:rsid w:val="00E80A8F"/>
    <w:rsid w:val="00E84038"/>
    <w:rsid w:val="00E862A1"/>
    <w:rsid w:val="00E908A0"/>
    <w:rsid w:val="00E92EFD"/>
    <w:rsid w:val="00E94CEA"/>
    <w:rsid w:val="00E955F3"/>
    <w:rsid w:val="00E9614B"/>
    <w:rsid w:val="00EA095E"/>
    <w:rsid w:val="00EA1782"/>
    <w:rsid w:val="00EA185A"/>
    <w:rsid w:val="00EA1F2E"/>
    <w:rsid w:val="00EA3483"/>
    <w:rsid w:val="00EA3DFC"/>
    <w:rsid w:val="00EA3FB6"/>
    <w:rsid w:val="00EA549E"/>
    <w:rsid w:val="00EA6E86"/>
    <w:rsid w:val="00EB1705"/>
    <w:rsid w:val="00EB1914"/>
    <w:rsid w:val="00EB2DCA"/>
    <w:rsid w:val="00EB2F5C"/>
    <w:rsid w:val="00EB3480"/>
    <w:rsid w:val="00EB78C9"/>
    <w:rsid w:val="00EC0278"/>
    <w:rsid w:val="00EC139B"/>
    <w:rsid w:val="00EC3865"/>
    <w:rsid w:val="00ED106B"/>
    <w:rsid w:val="00ED1991"/>
    <w:rsid w:val="00ED3CFE"/>
    <w:rsid w:val="00ED4A72"/>
    <w:rsid w:val="00ED578C"/>
    <w:rsid w:val="00ED7132"/>
    <w:rsid w:val="00EE12D6"/>
    <w:rsid w:val="00EE1CA6"/>
    <w:rsid w:val="00EE65F7"/>
    <w:rsid w:val="00EE6AA4"/>
    <w:rsid w:val="00EE6E99"/>
    <w:rsid w:val="00EE7505"/>
    <w:rsid w:val="00EF2170"/>
    <w:rsid w:val="00EF23F6"/>
    <w:rsid w:val="00EF36CC"/>
    <w:rsid w:val="00EF40B9"/>
    <w:rsid w:val="00EF4174"/>
    <w:rsid w:val="00EF4D94"/>
    <w:rsid w:val="00EF4DF3"/>
    <w:rsid w:val="00EF5CBB"/>
    <w:rsid w:val="00EF64FB"/>
    <w:rsid w:val="00F03422"/>
    <w:rsid w:val="00F04D14"/>
    <w:rsid w:val="00F066DB"/>
    <w:rsid w:val="00F07034"/>
    <w:rsid w:val="00F11998"/>
    <w:rsid w:val="00F11CB3"/>
    <w:rsid w:val="00F137F8"/>
    <w:rsid w:val="00F15434"/>
    <w:rsid w:val="00F15EC4"/>
    <w:rsid w:val="00F16382"/>
    <w:rsid w:val="00F17C44"/>
    <w:rsid w:val="00F20404"/>
    <w:rsid w:val="00F225DC"/>
    <w:rsid w:val="00F27D1F"/>
    <w:rsid w:val="00F32FEA"/>
    <w:rsid w:val="00F4134C"/>
    <w:rsid w:val="00F415BA"/>
    <w:rsid w:val="00F43C11"/>
    <w:rsid w:val="00F5103E"/>
    <w:rsid w:val="00F524B5"/>
    <w:rsid w:val="00F53D89"/>
    <w:rsid w:val="00F53F6B"/>
    <w:rsid w:val="00F5483E"/>
    <w:rsid w:val="00F56A4D"/>
    <w:rsid w:val="00F575F7"/>
    <w:rsid w:val="00F57715"/>
    <w:rsid w:val="00F60092"/>
    <w:rsid w:val="00F606D7"/>
    <w:rsid w:val="00F61EF5"/>
    <w:rsid w:val="00F62BC5"/>
    <w:rsid w:val="00F62F7D"/>
    <w:rsid w:val="00F64CF6"/>
    <w:rsid w:val="00F654A7"/>
    <w:rsid w:val="00F66083"/>
    <w:rsid w:val="00F67150"/>
    <w:rsid w:val="00F7065B"/>
    <w:rsid w:val="00F711BD"/>
    <w:rsid w:val="00F72393"/>
    <w:rsid w:val="00F7276A"/>
    <w:rsid w:val="00F776CB"/>
    <w:rsid w:val="00F8068D"/>
    <w:rsid w:val="00F81368"/>
    <w:rsid w:val="00F829DE"/>
    <w:rsid w:val="00F8552D"/>
    <w:rsid w:val="00F86C05"/>
    <w:rsid w:val="00F87E97"/>
    <w:rsid w:val="00F91BD4"/>
    <w:rsid w:val="00F91E29"/>
    <w:rsid w:val="00F95365"/>
    <w:rsid w:val="00F978E6"/>
    <w:rsid w:val="00F979F8"/>
    <w:rsid w:val="00F97F68"/>
    <w:rsid w:val="00FA2BCF"/>
    <w:rsid w:val="00FA2CB4"/>
    <w:rsid w:val="00FA5C36"/>
    <w:rsid w:val="00FA5D06"/>
    <w:rsid w:val="00FA678B"/>
    <w:rsid w:val="00FA736E"/>
    <w:rsid w:val="00FA74CA"/>
    <w:rsid w:val="00FA7A05"/>
    <w:rsid w:val="00FB1AEB"/>
    <w:rsid w:val="00FB3B66"/>
    <w:rsid w:val="00FB41AB"/>
    <w:rsid w:val="00FB46CC"/>
    <w:rsid w:val="00FB48D7"/>
    <w:rsid w:val="00FB6709"/>
    <w:rsid w:val="00FB67CF"/>
    <w:rsid w:val="00FC2046"/>
    <w:rsid w:val="00FC4E1F"/>
    <w:rsid w:val="00FC6ADF"/>
    <w:rsid w:val="00FD0753"/>
    <w:rsid w:val="00FD2223"/>
    <w:rsid w:val="00FD3C4B"/>
    <w:rsid w:val="00FD3FEE"/>
    <w:rsid w:val="00FD4044"/>
    <w:rsid w:val="00FD48D6"/>
    <w:rsid w:val="00FE5679"/>
    <w:rsid w:val="00FE6645"/>
    <w:rsid w:val="00FF0187"/>
    <w:rsid w:val="00FF02F6"/>
    <w:rsid w:val="00FF1902"/>
    <w:rsid w:val="00FF2733"/>
    <w:rsid w:val="00FF2A60"/>
    <w:rsid w:val="00FF328F"/>
    <w:rsid w:val="00FF4344"/>
    <w:rsid w:val="00FF556C"/>
    <w:rsid w:val="00FF6454"/>
    <w:rsid w:val="00FF709F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7D52"/>
  <w15:docId w15:val="{500BD063-9971-4CC1-9B5F-24F36A5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39"/>
    <w:pPr>
      <w:spacing w:after="200"/>
      <w:jc w:val="both"/>
    </w:pPr>
    <w:rPr>
      <w:rFonts w:ascii="Times New Roman" w:hAnsi="Times New Roman"/>
      <w:sz w:val="28"/>
      <w:szCs w:val="22"/>
      <w:lang w:val="lv-LV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946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a4">
    <w:name w:val="Strong"/>
    <w:qFormat/>
    <w:rsid w:val="009B211C"/>
    <w:rPr>
      <w:b/>
      <w:bCs/>
    </w:rPr>
  </w:style>
  <w:style w:type="paragraph" w:styleId="a5">
    <w:name w:val="annotation text"/>
    <w:basedOn w:val="a"/>
    <w:link w:val="a6"/>
    <w:rsid w:val="00BE3E21"/>
    <w:pPr>
      <w:spacing w:after="0"/>
    </w:pPr>
    <w:rPr>
      <w:rFonts w:eastAsia="Times New Roman"/>
      <w:sz w:val="20"/>
      <w:szCs w:val="20"/>
      <w:lang w:val="en-GB"/>
    </w:rPr>
  </w:style>
  <w:style w:type="character" w:customStyle="1" w:styleId="a6">
    <w:name w:val="Текст примечания Знак"/>
    <w:link w:val="a5"/>
    <w:rsid w:val="00BE3E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BF49C0"/>
    <w:pPr>
      <w:ind w:left="720"/>
      <w:contextualSpacing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BF49C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F49C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DC173F"/>
    <w:pPr>
      <w:spacing w:after="0"/>
      <w:jc w:val="center"/>
    </w:pPr>
    <w:rPr>
      <w:rFonts w:ascii="Dutch TL" w:eastAsia="Times New Roman" w:hAnsi="Dutch TL"/>
      <w:b/>
      <w:bCs/>
      <w:sz w:val="24"/>
      <w:szCs w:val="24"/>
    </w:rPr>
  </w:style>
  <w:style w:type="character" w:customStyle="1" w:styleId="ab">
    <w:name w:val="Заголовок Знак"/>
    <w:link w:val="aa"/>
    <w:rsid w:val="00DC173F"/>
    <w:rPr>
      <w:rFonts w:ascii="Dutch TL" w:eastAsia="Times New Roman" w:hAnsi="Dutch TL" w:cs="Times New Roman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2B1542"/>
    <w:pPr>
      <w:tabs>
        <w:tab w:val="center" w:pos="4153"/>
        <w:tab w:val="right" w:pos="8306"/>
      </w:tabs>
      <w:spacing w:after="0"/>
    </w:pPr>
    <w:rPr>
      <w:rFonts w:ascii="Dutch TL" w:eastAsia="Times New Roman" w:hAnsi="Dutch TL"/>
      <w:sz w:val="24"/>
      <w:szCs w:val="24"/>
      <w:lang w:val="en-GB"/>
    </w:rPr>
  </w:style>
  <w:style w:type="character" w:customStyle="1" w:styleId="ad">
    <w:name w:val="Верхний колонтитул Знак"/>
    <w:link w:val="ac"/>
    <w:uiPriority w:val="99"/>
    <w:rsid w:val="002B1542"/>
    <w:rPr>
      <w:rFonts w:ascii="Dutch TL" w:eastAsia="Times New Roman" w:hAnsi="Dutch TL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F4134C"/>
    <w:pPr>
      <w:tabs>
        <w:tab w:val="center" w:pos="4153"/>
        <w:tab w:val="right" w:pos="8306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4134C"/>
  </w:style>
  <w:style w:type="character" w:customStyle="1" w:styleId="Bodytext6">
    <w:name w:val="Body text (6)_"/>
    <w:link w:val="Bodytext60"/>
    <w:rsid w:val="00F87E97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F87E97"/>
    <w:pPr>
      <w:widowControl w:val="0"/>
      <w:shd w:val="clear" w:color="auto" w:fill="FFFFFF"/>
      <w:spacing w:after="0" w:line="486" w:lineRule="exact"/>
    </w:pPr>
    <w:rPr>
      <w:rFonts w:eastAsia="Times New Roman"/>
      <w:b/>
      <w:bCs/>
      <w:i/>
      <w:iCs/>
      <w:szCs w:val="28"/>
      <w:lang w:val="en-US"/>
    </w:rPr>
  </w:style>
  <w:style w:type="character" w:customStyle="1" w:styleId="Bodytext2BoldItalic">
    <w:name w:val="Body text (2) + Bold;Italic"/>
    <w:rsid w:val="003232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3ptNotItalic">
    <w:name w:val="Body text (6) + 13 pt;Not Italic"/>
    <w:rsid w:val="003232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link w:val="Bodytext20"/>
    <w:rsid w:val="002019B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019BD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val="en-US"/>
    </w:rPr>
  </w:style>
  <w:style w:type="character" w:customStyle="1" w:styleId="Bodytext7">
    <w:name w:val="Body text (7)_"/>
    <w:link w:val="Bodytext70"/>
    <w:rsid w:val="00AD42AE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a"/>
    <w:link w:val="Bodytext7"/>
    <w:rsid w:val="00AD42AE"/>
    <w:pPr>
      <w:widowControl w:val="0"/>
      <w:shd w:val="clear" w:color="auto" w:fill="FFFFFF"/>
      <w:spacing w:after="0" w:line="482" w:lineRule="exact"/>
    </w:pPr>
    <w:rPr>
      <w:rFonts w:eastAsia="Times New Roman"/>
      <w:i/>
      <w:iCs/>
      <w:szCs w:val="28"/>
      <w:lang w:val="en-US"/>
    </w:rPr>
  </w:style>
  <w:style w:type="character" w:customStyle="1" w:styleId="Bodytext213ptBold">
    <w:name w:val="Body text (2) + 13 pt;Bold"/>
    <w:rsid w:val="00BD1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0">
    <w:name w:val="annotation reference"/>
    <w:unhideWhenUsed/>
    <w:rsid w:val="006F3D01"/>
    <w:rPr>
      <w:sz w:val="16"/>
      <w:szCs w:val="16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6F3D01"/>
    <w:pPr>
      <w:spacing w:after="200" w:line="276" w:lineRule="auto"/>
    </w:pPr>
    <w:rPr>
      <w:rFonts w:ascii="Calibri" w:eastAsia="Calibri" w:hAnsi="Calibri"/>
      <w:b/>
      <w:bCs/>
      <w:lang w:val="lv-LV"/>
    </w:rPr>
  </w:style>
  <w:style w:type="character" w:customStyle="1" w:styleId="af2">
    <w:name w:val="Тема примечания Знак"/>
    <w:link w:val="af1"/>
    <w:uiPriority w:val="99"/>
    <w:semiHidden/>
    <w:rsid w:val="006F3D01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af3">
    <w:name w:val="Revision"/>
    <w:hidden/>
    <w:uiPriority w:val="99"/>
    <w:semiHidden/>
    <w:rsid w:val="00365EC4"/>
    <w:rPr>
      <w:sz w:val="22"/>
      <w:szCs w:val="22"/>
      <w:lang w:val="lv-LV" w:eastAsia="en-US"/>
    </w:rPr>
  </w:style>
  <w:style w:type="paragraph" w:styleId="af4">
    <w:name w:val="No Spacing"/>
    <w:uiPriority w:val="1"/>
    <w:qFormat/>
    <w:rsid w:val="00D23FE1"/>
    <w:rPr>
      <w:rFonts w:ascii="Times New Roman" w:hAnsi="Times New Roman"/>
      <w:sz w:val="22"/>
      <w:szCs w:val="22"/>
      <w:lang w:val="lv-LV" w:eastAsia="en-US"/>
    </w:rPr>
  </w:style>
  <w:style w:type="character" w:styleId="af5">
    <w:name w:val="Emphasis"/>
    <w:uiPriority w:val="20"/>
    <w:qFormat/>
    <w:rsid w:val="009E1A8C"/>
    <w:rPr>
      <w:i/>
      <w:iCs/>
    </w:rPr>
  </w:style>
  <w:style w:type="character" w:styleId="af6">
    <w:name w:val="Hyperlink"/>
    <w:uiPriority w:val="99"/>
    <w:unhideWhenUsed/>
    <w:rsid w:val="00D23FE1"/>
    <w:rPr>
      <w:color w:val="0000FF"/>
      <w:u w:val="single"/>
    </w:rPr>
  </w:style>
  <w:style w:type="paragraph" w:customStyle="1" w:styleId="Style8">
    <w:name w:val="Style8"/>
    <w:basedOn w:val="a"/>
    <w:rsid w:val="005D5B5A"/>
    <w:pPr>
      <w:widowControl w:val="0"/>
      <w:autoSpaceDE w:val="0"/>
      <w:autoSpaceDN w:val="0"/>
      <w:adjustRightInd w:val="0"/>
      <w:spacing w:after="0" w:line="410" w:lineRule="exact"/>
      <w:ind w:hanging="338"/>
    </w:pPr>
    <w:rPr>
      <w:rFonts w:eastAsia="Times New Roman"/>
      <w:sz w:val="24"/>
      <w:szCs w:val="24"/>
      <w:lang w:val="ru-RU" w:eastAsia="ru-RU"/>
    </w:rPr>
  </w:style>
  <w:style w:type="character" w:customStyle="1" w:styleId="FontStyle25">
    <w:name w:val="Font Style25"/>
    <w:rsid w:val="005D5B5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ps">
    <w:name w:val="hps"/>
    <w:rsid w:val="003A2D1B"/>
  </w:style>
  <w:style w:type="paragraph" w:customStyle="1" w:styleId="ConsPlusNormal">
    <w:name w:val="ConsPlusNormal"/>
    <w:rsid w:val="006608C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5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PV@rogersgroup.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ina.volovnikova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and@glandpharma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4349</Words>
  <Characters>24795</Characters>
  <Application>Microsoft Office Word</Application>
  <DocSecurity>0</DocSecurity>
  <Lines>206</Lines>
  <Paragraphs>58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Жүйелі қолдануға арналған инфекцияға қарсы препараттар. Жүйелі қолдануға арналға</vt:lpstr>
      <vt:lpstr>АТХ коды J05AB06</vt:lpstr>
      <vt:lpstr/>
      <vt:lpstr>        </vt:lpstr>
      <vt:lpstr>        Өндіруші туралы мәліметтер</vt:lpstr>
      <vt:lpstr/>
    </vt:vector>
  </TitlesOfParts>
  <Company>Grindeks</Company>
  <LinksUpToDate>false</LinksUpToDate>
  <CharactersWithSpaces>29086</CharactersWithSpaces>
  <SharedDoc>false</SharedDoc>
  <HLinks>
    <vt:vector size="12" baseType="variant"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mailto:gland@glandpharma.com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Brice</dc:creator>
  <cp:lastModifiedBy>Dell</cp:lastModifiedBy>
  <cp:revision>3</cp:revision>
  <cp:lastPrinted>2019-06-10T06:11:00Z</cp:lastPrinted>
  <dcterms:created xsi:type="dcterms:W3CDTF">2022-03-09T09:16:00Z</dcterms:created>
  <dcterms:modified xsi:type="dcterms:W3CDTF">2022-04-22T12:59:00Z</dcterms:modified>
</cp:coreProperties>
</file>